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B833A">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Министерство спорта Российской Федерации</w:t>
      </w:r>
    </w:p>
    <w:p w14:paraId="2E77EF5D">
      <w:pPr>
        <w:widowControl w:val="0"/>
        <w:spacing w:after="0" w:line="240" w:lineRule="auto"/>
        <w:jc w:val="center"/>
        <w:rPr>
          <w:rFonts w:ascii="Times New Roman" w:hAnsi="Times New Roman" w:eastAsia="Times New Roman" w:cs="Times New Roman"/>
          <w:b/>
          <w:color w:val="000000"/>
          <w:sz w:val="24"/>
          <w:szCs w:val="24"/>
          <w:lang w:eastAsia="ru-RU"/>
        </w:rPr>
      </w:pPr>
    </w:p>
    <w:p w14:paraId="2B2515E7">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Федеральное государственное бюджетное образовательное учреждение</w:t>
      </w:r>
    </w:p>
    <w:p w14:paraId="521036B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высшего образования</w:t>
      </w:r>
    </w:p>
    <w:p w14:paraId="7CB572AB">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«Московская государственная академия физической культуры»</w:t>
      </w:r>
    </w:p>
    <w:p w14:paraId="23604419">
      <w:pPr>
        <w:widowControl w:val="0"/>
        <w:spacing w:after="0" w:line="240" w:lineRule="auto"/>
        <w:jc w:val="center"/>
        <w:rPr>
          <w:rFonts w:ascii="Times New Roman" w:hAnsi="Times New Roman" w:eastAsia="Times New Roman" w:cs="Times New Roman"/>
          <w:color w:val="000000"/>
          <w:sz w:val="24"/>
          <w:szCs w:val="24"/>
          <w:lang w:eastAsia="ru-RU"/>
        </w:rPr>
      </w:pPr>
    </w:p>
    <w:p w14:paraId="52DD48D3">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Кафедра адаптивной физической культуры и спортивной медицины</w:t>
      </w:r>
    </w:p>
    <w:p w14:paraId="6CE29C93">
      <w:pPr>
        <w:widowControl w:val="0"/>
        <w:numPr>
          <w:ilvl w:val="0"/>
          <w:numId w:val="1"/>
        </w:numPr>
        <w:spacing w:after="0" w:line="240" w:lineRule="auto"/>
        <w:ind w:left="709" w:firstLine="707"/>
        <w:jc w:val="center"/>
        <w:rPr>
          <w:rFonts w:ascii="Times New Roman" w:hAnsi="Times New Roman" w:eastAsia="Times New Roman" w:cs="Times New Roman"/>
          <w:color w:val="000000"/>
          <w:sz w:val="24"/>
          <w:szCs w:val="24"/>
          <w:lang w:eastAsia="ru-RU"/>
        </w:rPr>
      </w:pPr>
    </w:p>
    <w:p w14:paraId="3BD29B37">
      <w:pPr>
        <w:widowControl w:val="0"/>
        <w:numPr>
          <w:ilvl w:val="0"/>
          <w:numId w:val="1"/>
        </w:numPr>
        <w:spacing w:after="0" w:line="240" w:lineRule="auto"/>
        <w:jc w:val="center"/>
        <w:rPr>
          <w:rFonts w:ascii="Times New Roman" w:hAnsi="Times New Roman" w:eastAsia="Times New Roman" w:cs="Times New Roman"/>
          <w:b/>
          <w:color w:val="000000"/>
          <w:sz w:val="24"/>
          <w:szCs w:val="24"/>
          <w:lang w:eastAsia="ru-RU"/>
        </w:rPr>
      </w:pPr>
    </w:p>
    <w:p w14:paraId="3251DD9D">
      <w:pPr>
        <w:widowControl w:val="0"/>
        <w:numPr>
          <w:ilvl w:val="0"/>
          <w:numId w:val="2"/>
        </w:numPr>
        <w:spacing w:after="0" w:line="240" w:lineRule="auto"/>
        <w:jc w:val="center"/>
        <w:rPr>
          <w:rFonts w:ascii="Times New Roman" w:hAnsi="Times New Roman" w:eastAsia="Times New Roman" w:cs="Times New Roman"/>
          <w:b/>
          <w:color w:val="000000"/>
          <w:sz w:val="24"/>
          <w:szCs w:val="24"/>
          <w:lang w:eastAsia="ru-RU"/>
        </w:rPr>
      </w:pPr>
    </w:p>
    <w:tbl>
      <w:tblPr>
        <w:tblStyle w:val="5"/>
        <w:tblW w:w="0" w:type="auto"/>
        <w:tblInd w:w="0" w:type="dxa"/>
        <w:tblLayout w:type="autofit"/>
        <w:tblCellMar>
          <w:top w:w="0" w:type="dxa"/>
          <w:left w:w="108" w:type="dxa"/>
          <w:bottom w:w="0" w:type="dxa"/>
          <w:right w:w="108" w:type="dxa"/>
        </w:tblCellMar>
      </w:tblPr>
      <w:tblGrid>
        <w:gridCol w:w="3686"/>
        <w:gridCol w:w="5385"/>
      </w:tblGrid>
      <w:tr w14:paraId="1084AC89">
        <w:tblPrEx>
          <w:tblCellMar>
            <w:top w:w="0" w:type="dxa"/>
            <w:left w:w="108" w:type="dxa"/>
            <w:bottom w:w="0" w:type="dxa"/>
            <w:right w:w="108" w:type="dxa"/>
          </w:tblCellMar>
        </w:tblPrEx>
        <w:tc>
          <w:tcPr>
            <w:tcW w:w="3686" w:type="dxa"/>
          </w:tcPr>
          <w:p w14:paraId="5D0D52C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СОГЛАСОВАНО</w:t>
            </w:r>
          </w:p>
          <w:p w14:paraId="0EA65FD2">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Начальник Учебно-методического управления</w:t>
            </w:r>
          </w:p>
          <w:p w14:paraId="71D78543">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канд.биол.наук, доцент И.В. Осадченко</w:t>
            </w:r>
          </w:p>
          <w:p w14:paraId="12F814E7">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____________________________</w:t>
            </w:r>
          </w:p>
          <w:p w14:paraId="42EE67C2">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«19» мая 202</w:t>
            </w:r>
            <w:r>
              <w:rPr>
                <w:rFonts w:hint="default" w:ascii="Times New Roman" w:hAnsi="Times New Roman" w:eastAsia="Times New Roman" w:cs="Times New Roman"/>
                <w:b/>
                <w:color w:val="000000"/>
                <w:sz w:val="24"/>
                <w:szCs w:val="24"/>
                <w:lang w:val="en-US" w:eastAsia="ru-RU"/>
              </w:rPr>
              <w:t>6</w:t>
            </w:r>
            <w:r>
              <w:rPr>
                <w:rFonts w:ascii="Times New Roman" w:hAnsi="Times New Roman" w:eastAsia="Times New Roman" w:cs="Times New Roman"/>
                <w:b/>
                <w:color w:val="000000"/>
                <w:sz w:val="24"/>
                <w:szCs w:val="24"/>
                <w:lang w:eastAsia="ru-RU"/>
              </w:rPr>
              <w:t xml:space="preserve"> г.</w:t>
            </w:r>
          </w:p>
        </w:tc>
        <w:tc>
          <w:tcPr>
            <w:tcW w:w="5385" w:type="dxa"/>
          </w:tcPr>
          <w:p w14:paraId="5A2DC9A4">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УТВЕРЖДЕНО</w:t>
            </w:r>
          </w:p>
          <w:p w14:paraId="1DE622AC">
            <w:pPr>
              <w:widowControl w:val="0"/>
              <w:spacing w:after="0" w:line="240" w:lineRule="auto"/>
              <w:jc w:val="center"/>
              <w:rPr>
                <w:rFonts w:hint="default" w:ascii="Times New Roman" w:hAnsi="Times New Roman" w:eastAsia="Times New Roman" w:cs="Times New Roman"/>
                <w:b/>
                <w:color w:val="000000"/>
                <w:sz w:val="24"/>
                <w:szCs w:val="24"/>
                <w:lang w:eastAsia="ru-RU"/>
              </w:rPr>
            </w:pPr>
            <w:r>
              <w:rPr>
                <w:rFonts w:hint="default" w:ascii="Times New Roman" w:hAnsi="Times New Roman" w:eastAsia="Times New Roman" w:cs="Times New Roman"/>
                <w:b/>
                <w:color w:val="000000"/>
                <w:sz w:val="24"/>
                <w:szCs w:val="24"/>
                <w:lang w:eastAsia="ru-RU"/>
              </w:rPr>
              <w:t>Председатель УМК</w:t>
            </w:r>
          </w:p>
          <w:p w14:paraId="596E0556">
            <w:pPr>
              <w:widowControl w:val="0"/>
              <w:spacing w:after="0" w:line="240" w:lineRule="auto"/>
              <w:jc w:val="center"/>
              <w:rPr>
                <w:rFonts w:hint="default" w:ascii="Times New Roman" w:hAnsi="Times New Roman" w:eastAsia="Times New Roman" w:cs="Times New Roman"/>
                <w:b/>
                <w:color w:val="000000"/>
                <w:sz w:val="24"/>
                <w:szCs w:val="24"/>
                <w:lang w:eastAsia="ru-RU"/>
              </w:rPr>
            </w:pPr>
            <w:r>
              <w:rPr>
                <w:rFonts w:hint="default" w:ascii="Times New Roman" w:hAnsi="Times New Roman" w:eastAsia="Times New Roman" w:cs="Times New Roman"/>
                <w:b/>
                <w:color w:val="000000"/>
                <w:sz w:val="24"/>
                <w:szCs w:val="24"/>
                <w:lang w:eastAsia="ru-RU"/>
              </w:rPr>
              <w:t>Проректор по образовательной и научно-исследовательской деятельности, Кандидат филологических наук, Доцент М.С. Степанов</w:t>
            </w:r>
          </w:p>
          <w:p w14:paraId="77A9A3AB">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______________________________</w:t>
            </w:r>
          </w:p>
          <w:p w14:paraId="4832C810">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«19» мая 202</w:t>
            </w:r>
            <w:r>
              <w:rPr>
                <w:rFonts w:hint="default" w:ascii="Times New Roman" w:hAnsi="Times New Roman" w:eastAsia="Times New Roman" w:cs="Times New Roman"/>
                <w:b/>
                <w:color w:val="000000"/>
                <w:sz w:val="24"/>
                <w:szCs w:val="24"/>
                <w:lang w:val="en-US" w:eastAsia="ru-RU"/>
              </w:rPr>
              <w:t>6</w:t>
            </w:r>
            <w:r>
              <w:rPr>
                <w:rFonts w:ascii="Times New Roman" w:hAnsi="Times New Roman" w:eastAsia="Times New Roman" w:cs="Times New Roman"/>
                <w:b/>
                <w:color w:val="000000"/>
                <w:sz w:val="24"/>
                <w:szCs w:val="24"/>
                <w:lang w:eastAsia="ru-RU"/>
              </w:rPr>
              <w:t xml:space="preserve"> г.</w:t>
            </w:r>
          </w:p>
        </w:tc>
      </w:tr>
    </w:tbl>
    <w:p w14:paraId="7DF26A2C">
      <w:pPr>
        <w:widowControl w:val="0"/>
        <w:spacing w:after="0" w:line="240" w:lineRule="auto"/>
        <w:jc w:val="center"/>
        <w:rPr>
          <w:rFonts w:ascii="Times New Roman" w:hAnsi="Times New Roman" w:eastAsia="Times New Roman" w:cs="Times New Roman"/>
          <w:b/>
          <w:color w:val="000000"/>
          <w:sz w:val="24"/>
          <w:szCs w:val="24"/>
          <w:lang w:eastAsia="ru-RU"/>
        </w:rPr>
      </w:pPr>
    </w:p>
    <w:p w14:paraId="4162D19F">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РАБОЧАЯ ПРОГРАММА ДИСЦИПЛИНЫ</w:t>
      </w:r>
    </w:p>
    <w:p w14:paraId="051C28D2">
      <w:pPr>
        <w:widowControl w:val="0"/>
        <w:spacing w:after="0" w:line="240" w:lineRule="auto"/>
        <w:jc w:val="center"/>
        <w:rPr>
          <w:rFonts w:ascii="Times New Roman" w:hAnsi="Times New Roman" w:eastAsia="Times New Roman" w:cs="Times New Roman"/>
          <w:b/>
          <w:color w:val="000000"/>
          <w:sz w:val="24"/>
          <w:szCs w:val="24"/>
          <w:lang w:eastAsia="ru-RU"/>
        </w:rPr>
      </w:pPr>
    </w:p>
    <w:p w14:paraId="38272A17">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Нутрициология в адаптивной физической культуре</w:t>
      </w:r>
    </w:p>
    <w:p w14:paraId="531DEA7E">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cs="Times New Roman"/>
          <w:b/>
          <w:sz w:val="24"/>
          <w:szCs w:val="24"/>
        </w:rPr>
        <w:t>Б1.В.ДЭ.02.02.</w:t>
      </w:r>
    </w:p>
    <w:p w14:paraId="52F2E558">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Направление подготовки 49.03.02 «ФИЗИЧЕСКАЯ КУЛЬТУРА ДЛЯ ЛИЦ С ОТКЛОНЕНИЯМИ В СОСТОЯНИИ ЗДОРОВЬЯ (АДАПТИВНАЯ ФИЗИЧЕСКАЯ КУЛЬТУРА)»</w:t>
      </w:r>
    </w:p>
    <w:p w14:paraId="6B00A2B1">
      <w:pPr>
        <w:widowControl w:val="0"/>
        <w:spacing w:after="0" w:line="240" w:lineRule="auto"/>
        <w:jc w:val="center"/>
        <w:rPr>
          <w:rFonts w:ascii="Times New Roman" w:hAnsi="Times New Roman" w:eastAsia="Times New Roman" w:cs="Times New Roman"/>
          <w:b/>
          <w:color w:val="000000"/>
          <w:sz w:val="24"/>
          <w:szCs w:val="24"/>
          <w:lang w:eastAsia="ru-RU"/>
        </w:rPr>
      </w:pPr>
    </w:p>
    <w:p w14:paraId="5AFCE8F2">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ОПОП «Физическая реабилитация»</w:t>
      </w:r>
    </w:p>
    <w:p w14:paraId="542716A2">
      <w:pPr>
        <w:widowControl w:val="0"/>
        <w:spacing w:after="0" w:line="240" w:lineRule="auto"/>
        <w:jc w:val="center"/>
        <w:rPr>
          <w:rFonts w:ascii="Times New Roman" w:hAnsi="Times New Roman" w:eastAsia="Times New Roman" w:cs="Times New Roman"/>
          <w:b/>
          <w:color w:val="000000"/>
          <w:sz w:val="24"/>
          <w:szCs w:val="24"/>
          <w:lang w:eastAsia="ru-RU"/>
        </w:rPr>
      </w:pPr>
    </w:p>
    <w:p w14:paraId="21561A9A">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Квалификация выпускника: бакалавр</w:t>
      </w:r>
    </w:p>
    <w:p w14:paraId="3794D0F7">
      <w:pPr>
        <w:widowControl w:val="0"/>
        <w:spacing w:after="0" w:line="240" w:lineRule="auto"/>
        <w:jc w:val="center"/>
        <w:rPr>
          <w:rFonts w:ascii="Times New Roman" w:hAnsi="Times New Roman" w:eastAsia="Times New Roman" w:cs="Times New Roman"/>
          <w:b/>
          <w:color w:val="000000"/>
          <w:sz w:val="24"/>
          <w:szCs w:val="24"/>
          <w:lang w:eastAsia="ru-RU"/>
        </w:rPr>
      </w:pPr>
    </w:p>
    <w:p w14:paraId="5D2A3DDD">
      <w:pPr>
        <w:widowControl w:val="0"/>
        <w:spacing w:after="0" w:line="240" w:lineRule="auto"/>
        <w:jc w:val="center"/>
        <w:rPr>
          <w:rFonts w:ascii="Times New Roman" w:hAnsi="Times New Roman" w:eastAsia="Times New Roman" w:cs="Times New Roman"/>
          <w:b/>
          <w:color w:val="000000"/>
          <w:sz w:val="24"/>
          <w:szCs w:val="24"/>
          <w:lang w:eastAsia="ru-RU"/>
        </w:rPr>
      </w:pPr>
    </w:p>
    <w:p w14:paraId="7057524C">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Форма </w:t>
      </w:r>
    </w:p>
    <w:p w14:paraId="19DE8585">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обучения/заочная</w:t>
      </w:r>
    </w:p>
    <w:p w14:paraId="5D8B565B">
      <w:pPr>
        <w:widowControl w:val="0"/>
        <w:spacing w:after="0" w:line="240" w:lineRule="auto"/>
        <w:jc w:val="center"/>
        <w:rPr>
          <w:rFonts w:ascii="Times New Roman" w:hAnsi="Times New Roman" w:eastAsia="Times New Roman" w:cs="Times New Roman"/>
          <w:b/>
          <w:color w:val="000000"/>
          <w:sz w:val="24"/>
          <w:szCs w:val="24"/>
          <w:lang w:eastAsia="ru-RU"/>
        </w:rPr>
      </w:pPr>
    </w:p>
    <w:tbl>
      <w:tblPr>
        <w:tblStyle w:val="5"/>
        <w:tblW w:w="10490" w:type="dxa"/>
        <w:tblInd w:w="-709" w:type="dxa"/>
        <w:tblLayout w:type="fixed"/>
        <w:tblCellMar>
          <w:top w:w="0" w:type="dxa"/>
          <w:left w:w="108" w:type="dxa"/>
          <w:bottom w:w="0" w:type="dxa"/>
          <w:right w:w="108" w:type="dxa"/>
        </w:tblCellMar>
      </w:tblPr>
      <w:tblGrid>
        <w:gridCol w:w="3544"/>
        <w:gridCol w:w="3402"/>
        <w:gridCol w:w="3544"/>
      </w:tblGrid>
      <w:tr w14:paraId="47A4CD6D">
        <w:tblPrEx>
          <w:tblCellMar>
            <w:top w:w="0" w:type="dxa"/>
            <w:left w:w="108" w:type="dxa"/>
            <w:bottom w:w="0" w:type="dxa"/>
            <w:right w:w="108" w:type="dxa"/>
          </w:tblCellMar>
        </w:tblPrEx>
        <w:trPr>
          <w:trHeight w:val="3026" w:hRule="atLeast"/>
        </w:trPr>
        <w:tc>
          <w:tcPr>
            <w:tcW w:w="3544" w:type="dxa"/>
          </w:tcPr>
          <w:p w14:paraId="6F396061">
            <w:pPr>
              <w:widowControl w:val="0"/>
              <w:spacing w:after="0" w:line="240" w:lineRule="auto"/>
              <w:jc w:val="center"/>
              <w:rPr>
                <w:rFonts w:ascii="Times New Roman" w:hAnsi="Times New Roman" w:eastAsia="Times New Roman" w:cs="Times New Roman"/>
                <w:color w:val="000000"/>
                <w:sz w:val="24"/>
                <w:szCs w:val="24"/>
                <w:lang w:eastAsia="ru-RU"/>
              </w:rPr>
            </w:pPr>
          </w:p>
          <w:p w14:paraId="6C9D751F">
            <w:pPr>
              <w:widowControl w:val="0"/>
              <w:spacing w:after="0" w:line="240" w:lineRule="auto"/>
              <w:jc w:val="center"/>
              <w:rPr>
                <w:rFonts w:ascii="Times New Roman" w:hAnsi="Times New Roman" w:eastAsia="Times New Roman" w:cs="Times New Roman"/>
                <w:color w:val="000000"/>
                <w:sz w:val="24"/>
                <w:szCs w:val="24"/>
                <w:lang w:eastAsia="ru-RU"/>
              </w:rPr>
            </w:pPr>
          </w:p>
          <w:p w14:paraId="49422B62">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0CAC5DA4">
            <w:pPr>
              <w:widowControl w:val="0"/>
              <w:spacing w:after="0" w:line="240" w:lineRule="auto"/>
              <w:jc w:val="center"/>
              <w:rPr>
                <w:rFonts w:ascii="Times New Roman" w:hAnsi="Times New Roman" w:eastAsia="Times New Roman" w:cs="Times New Roman"/>
                <w:color w:val="000000"/>
                <w:sz w:val="24"/>
                <w:szCs w:val="24"/>
                <w:lang w:eastAsia="ru-RU"/>
              </w:rPr>
            </w:pPr>
          </w:p>
          <w:p w14:paraId="3F16D3AE">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Декан факультета физической культуры , </w:t>
            </w:r>
          </w:p>
          <w:p w14:paraId="775F26CF">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канд. юрид. наук, доцент</w:t>
            </w:r>
          </w:p>
          <w:p w14:paraId="415F6241">
            <w:pPr>
              <w:widowControl w:val="0"/>
              <w:spacing w:after="0" w:line="240" w:lineRule="auto"/>
              <w:jc w:val="center"/>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___________О</w:t>
            </w:r>
            <w:r>
              <w:rPr>
                <w:rFonts w:hint="default" w:ascii="Times New Roman" w:hAnsi="Times New Roman" w:eastAsia="Times New Roman" w:cs="Times New Roman"/>
                <w:color w:val="000000"/>
                <w:sz w:val="24"/>
                <w:szCs w:val="24"/>
                <w:lang w:val="en-US" w:eastAsia="ru-RU"/>
              </w:rPr>
              <w:t>.В.Марандыкина</w:t>
            </w:r>
          </w:p>
          <w:p w14:paraId="630359DC">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 </w:t>
            </w:r>
          </w:p>
          <w:p w14:paraId="2E071AFE">
            <w:pPr>
              <w:widowControl w:val="0"/>
              <w:spacing w:after="0" w:line="240" w:lineRule="auto"/>
              <w:jc w:val="center"/>
              <w:rPr>
                <w:rFonts w:ascii="Times New Roman" w:hAnsi="Times New Roman" w:eastAsia="Times New Roman" w:cs="Times New Roman"/>
                <w:color w:val="000000"/>
                <w:sz w:val="24"/>
                <w:szCs w:val="24"/>
                <w:lang w:eastAsia="ru-RU"/>
              </w:rPr>
            </w:pPr>
          </w:p>
        </w:tc>
        <w:tc>
          <w:tcPr>
            <w:tcW w:w="3402" w:type="dxa"/>
          </w:tcPr>
          <w:p w14:paraId="6906B096">
            <w:pPr>
              <w:widowControl w:val="0"/>
              <w:spacing w:after="0" w:line="240" w:lineRule="auto"/>
              <w:jc w:val="center"/>
              <w:rPr>
                <w:rFonts w:ascii="Times New Roman" w:hAnsi="Times New Roman" w:eastAsia="Times New Roman" w:cs="Times New Roman"/>
                <w:color w:val="000000"/>
                <w:sz w:val="24"/>
                <w:szCs w:val="24"/>
                <w:lang w:eastAsia="ru-RU"/>
              </w:rPr>
            </w:pPr>
          </w:p>
          <w:p w14:paraId="722DAB10">
            <w:pPr>
              <w:widowControl w:val="0"/>
              <w:spacing w:after="0" w:line="240" w:lineRule="auto"/>
              <w:jc w:val="center"/>
              <w:rPr>
                <w:rFonts w:ascii="Times New Roman" w:hAnsi="Times New Roman" w:eastAsia="Times New Roman" w:cs="Times New Roman"/>
                <w:color w:val="000000"/>
                <w:sz w:val="24"/>
                <w:szCs w:val="24"/>
                <w:lang w:eastAsia="ru-RU"/>
              </w:rPr>
            </w:pPr>
          </w:p>
          <w:p w14:paraId="1533F576">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СОГЛАСОВАНО</w:t>
            </w:r>
          </w:p>
          <w:p w14:paraId="2690803A">
            <w:pPr>
              <w:widowControl w:val="0"/>
              <w:spacing w:after="0" w:line="240" w:lineRule="auto"/>
              <w:jc w:val="center"/>
              <w:rPr>
                <w:rFonts w:ascii="Times New Roman" w:hAnsi="Times New Roman" w:eastAsia="Times New Roman" w:cs="Times New Roman"/>
                <w:color w:val="000000"/>
                <w:sz w:val="24"/>
                <w:szCs w:val="24"/>
                <w:lang w:eastAsia="ru-RU"/>
              </w:rPr>
            </w:pPr>
          </w:p>
          <w:p w14:paraId="4AC3653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Декан факультета</w:t>
            </w:r>
          </w:p>
          <w:p w14:paraId="6331F493">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заочной формы обучения, канд. пед. наук, профессор</w:t>
            </w:r>
          </w:p>
          <w:p w14:paraId="04619AA2">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_____________В.Х Шнайдер</w:t>
            </w:r>
          </w:p>
          <w:p w14:paraId="3F270AB9">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 </w:t>
            </w:r>
          </w:p>
          <w:p w14:paraId="01DC5232">
            <w:pPr>
              <w:widowControl w:val="0"/>
              <w:spacing w:after="0" w:line="240" w:lineRule="auto"/>
              <w:jc w:val="center"/>
              <w:rPr>
                <w:rFonts w:ascii="Times New Roman" w:hAnsi="Times New Roman" w:eastAsia="Times New Roman" w:cs="Times New Roman"/>
                <w:color w:val="000000"/>
                <w:sz w:val="24"/>
                <w:szCs w:val="24"/>
                <w:lang w:eastAsia="ru-RU"/>
              </w:rPr>
            </w:pPr>
          </w:p>
        </w:tc>
        <w:tc>
          <w:tcPr>
            <w:tcW w:w="3544" w:type="dxa"/>
          </w:tcPr>
          <w:p w14:paraId="7D2CE6BA">
            <w:pPr>
              <w:widowControl w:val="0"/>
              <w:spacing w:after="0" w:line="240" w:lineRule="auto"/>
              <w:jc w:val="center"/>
              <w:rPr>
                <w:rFonts w:ascii="Times New Roman" w:hAnsi="Times New Roman" w:eastAsia="Times New Roman" w:cs="Times New Roman"/>
                <w:color w:val="000000"/>
                <w:sz w:val="24"/>
                <w:szCs w:val="24"/>
                <w:lang w:eastAsia="ru-RU"/>
              </w:rPr>
            </w:pPr>
          </w:p>
          <w:p w14:paraId="0398A0FF">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рассмотрена и одобрена на заседании кафедры (протокол №11, </w:t>
            </w:r>
          </w:p>
          <w:p w14:paraId="70499662">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 апреля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г.)</w:t>
            </w:r>
          </w:p>
          <w:p w14:paraId="0D770164">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Заведующий кафедрой, </w:t>
            </w:r>
          </w:p>
          <w:p w14:paraId="0886A37B">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канд. биол. наук, доцент</w:t>
            </w:r>
          </w:p>
          <w:p w14:paraId="01A560D7">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_________И.В. Осадченко</w:t>
            </w:r>
          </w:p>
          <w:p w14:paraId="63946435">
            <w:pPr>
              <w:widowControl w:val="0"/>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 апреля 202</w:t>
            </w:r>
            <w:r>
              <w:rPr>
                <w:rFonts w:hint="default" w:ascii="Times New Roman" w:hAnsi="Times New Roman" w:eastAsia="Times New Roman" w:cs="Times New Roman"/>
                <w:color w:val="000000"/>
                <w:sz w:val="24"/>
                <w:szCs w:val="24"/>
                <w:lang w:val="en-US" w:eastAsia="ru-RU"/>
              </w:rPr>
              <w:t>6</w:t>
            </w:r>
          </w:p>
        </w:tc>
      </w:tr>
    </w:tbl>
    <w:p w14:paraId="22A388C4">
      <w:pPr>
        <w:widowControl w:val="0"/>
        <w:spacing w:after="0" w:line="240" w:lineRule="auto"/>
        <w:jc w:val="center"/>
        <w:rPr>
          <w:rFonts w:ascii="Times New Roman" w:hAnsi="Times New Roman" w:eastAsia="Times New Roman" w:cs="Times New Roman"/>
          <w:b/>
          <w:color w:val="000000"/>
          <w:sz w:val="24"/>
          <w:szCs w:val="24"/>
          <w:lang w:eastAsia="ru-RU"/>
        </w:rPr>
      </w:pPr>
    </w:p>
    <w:p w14:paraId="3E6DB62A">
      <w:pPr>
        <w:widowControl w:val="0"/>
        <w:spacing w:after="0" w:line="240" w:lineRule="auto"/>
        <w:jc w:val="center"/>
        <w:rPr>
          <w:rFonts w:ascii="Times New Roman" w:hAnsi="Times New Roman" w:eastAsia="Times New Roman" w:cs="Times New Roman"/>
          <w:b/>
          <w:color w:val="000000"/>
          <w:sz w:val="24"/>
          <w:szCs w:val="24"/>
          <w:lang w:eastAsia="ru-RU"/>
        </w:rPr>
      </w:pPr>
    </w:p>
    <w:p w14:paraId="091B1616">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Малаховка 202</w:t>
      </w:r>
      <w:r>
        <w:rPr>
          <w:rFonts w:hint="default" w:ascii="Times New Roman" w:hAnsi="Times New Roman" w:eastAsia="Times New Roman" w:cs="Times New Roman"/>
          <w:b/>
          <w:color w:val="000000"/>
          <w:sz w:val="24"/>
          <w:szCs w:val="24"/>
          <w:lang w:val="en-US" w:eastAsia="ru-RU"/>
        </w:rPr>
        <w:t>6</w:t>
      </w:r>
      <w:bookmarkStart w:id="0" w:name="_GoBack"/>
      <w:bookmarkEnd w:id="0"/>
    </w:p>
    <w:p w14:paraId="307D8528">
      <w:pPr>
        <w:spacing w:after="0" w:line="240" w:lineRule="auto"/>
        <w:jc w:val="both"/>
        <w:rPr>
          <w:rFonts w:ascii="Times New Roman" w:hAnsi="Times New Roman" w:eastAsia="Times New Roman" w:cs="Times New Roman"/>
          <w:b/>
          <w:color w:val="000000"/>
          <w:sz w:val="24"/>
          <w:szCs w:val="24"/>
          <w:lang w:eastAsia="ru-RU"/>
        </w:rPr>
      </w:pPr>
    </w:p>
    <w:p w14:paraId="3CF844C3">
      <w:pPr>
        <w:spacing w:after="0" w:line="240" w:lineRule="auto"/>
        <w:jc w:val="both"/>
        <w:rPr>
          <w:rFonts w:ascii="Times New Roman" w:hAnsi="Times New Roman" w:eastAsia="Times New Roman" w:cs="Times New Roman"/>
          <w:b/>
          <w:color w:val="000000"/>
          <w:sz w:val="24"/>
          <w:szCs w:val="24"/>
          <w:lang w:eastAsia="ru-RU"/>
        </w:rPr>
      </w:pPr>
    </w:p>
    <w:p w14:paraId="4F81700D">
      <w:pPr>
        <w:spacing w:after="0" w:line="240" w:lineRule="auto"/>
        <w:jc w:val="both"/>
        <w:rPr>
          <w:rFonts w:ascii="Times New Roman" w:hAnsi="Times New Roman" w:eastAsia="Times New Roman" w:cs="Times New Roman"/>
          <w:b/>
          <w:color w:val="000000"/>
          <w:sz w:val="24"/>
          <w:szCs w:val="24"/>
          <w:lang w:eastAsia="ru-RU"/>
        </w:rPr>
      </w:pPr>
    </w:p>
    <w:p w14:paraId="568312C3">
      <w:pPr>
        <w:spacing w:after="0" w:line="240" w:lineRule="auto"/>
        <w:jc w:val="both"/>
        <w:rPr>
          <w:rFonts w:ascii="Times New Roman" w:hAnsi="Times New Roman" w:eastAsia="Times New Roman" w:cs="Times New Roman"/>
          <w:b/>
          <w:color w:val="000000"/>
          <w:sz w:val="24"/>
          <w:szCs w:val="24"/>
          <w:lang w:eastAsia="ru-RU"/>
        </w:rPr>
      </w:pPr>
    </w:p>
    <w:p w14:paraId="7ACAF7E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19 сентября 2017 г., № 942 (зарегистрирован Министерством юстиции Российской Федерации 16 октября 2017 г., регистрационный номер № 48563).</w:t>
      </w:r>
    </w:p>
    <w:p w14:paraId="672D8505">
      <w:pPr>
        <w:spacing w:after="0" w:line="240" w:lineRule="auto"/>
        <w:jc w:val="both"/>
        <w:rPr>
          <w:rFonts w:ascii="Times New Roman" w:hAnsi="Times New Roman" w:eastAsia="Times New Roman" w:cs="Times New Roman"/>
          <w:color w:val="000000"/>
          <w:sz w:val="24"/>
          <w:szCs w:val="24"/>
          <w:lang w:eastAsia="ru-RU"/>
        </w:rPr>
      </w:pPr>
    </w:p>
    <w:p w14:paraId="65E0F40F">
      <w:pPr>
        <w:widowControl w:val="0"/>
        <w:spacing w:after="0" w:line="240" w:lineRule="auto"/>
        <w:rPr>
          <w:rFonts w:ascii="Times New Roman" w:hAnsi="Times New Roman" w:eastAsia="Times New Roman" w:cs="Times New Roman"/>
          <w:b/>
          <w:color w:val="000000"/>
          <w:sz w:val="24"/>
          <w:szCs w:val="24"/>
          <w:lang w:eastAsia="ru-RU"/>
        </w:rPr>
      </w:pPr>
    </w:p>
    <w:p w14:paraId="5C4370DF">
      <w:pPr>
        <w:widowControl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Составители рабочей программы: </w:t>
      </w:r>
    </w:p>
    <w:p w14:paraId="1CB14FD2">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Слепенчук И.Е., канд.пед.наук., доцент кафедры адаптивной физической культуры и спортивной медицины</w:t>
      </w:r>
    </w:p>
    <w:p w14:paraId="7ED37DE5">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Осадченко И.В., канд.биол.наук., доцент, зав.кафедрой адаптивной физической культуры и спортивной медицины</w:t>
      </w:r>
    </w:p>
    <w:p w14:paraId="1B8BF7A8">
      <w:pPr>
        <w:widowControl w:val="0"/>
        <w:spacing w:after="0" w:line="240" w:lineRule="auto"/>
        <w:rPr>
          <w:rFonts w:ascii="Times New Roman" w:hAnsi="Times New Roman" w:eastAsia="Times New Roman" w:cs="Times New Roman"/>
          <w:b/>
          <w:color w:val="000000"/>
          <w:sz w:val="24"/>
          <w:szCs w:val="24"/>
          <w:lang w:eastAsia="ru-RU"/>
        </w:rPr>
      </w:pPr>
    </w:p>
    <w:p w14:paraId="682360A4">
      <w:pPr>
        <w:widowControl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Рецензенты: </w:t>
      </w:r>
    </w:p>
    <w:p w14:paraId="741193BF">
      <w:pPr>
        <w:widowControl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Мартынихин В.С. , канд.мед.наук., доцент, доцент кафедры адаптивной физической культуры и спортивной медицины</w:t>
      </w:r>
    </w:p>
    <w:p w14:paraId="11D31010">
      <w:pPr>
        <w:widowControl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Стрельникова И.В., канд.биол.наук., доцент, зав.кафедрой  физиологии и биохимии</w:t>
      </w:r>
    </w:p>
    <w:p w14:paraId="0356D8B2">
      <w:pPr>
        <w:widowControl w:val="0"/>
        <w:spacing w:after="0" w:line="240" w:lineRule="auto"/>
        <w:rPr>
          <w:rFonts w:ascii="Times New Roman" w:hAnsi="Times New Roman" w:eastAsia="Times New Roman" w:cs="Times New Roman"/>
          <w:b/>
          <w:color w:val="000000"/>
          <w:sz w:val="24"/>
          <w:szCs w:val="24"/>
          <w:lang w:eastAsia="ru-RU"/>
        </w:rPr>
      </w:pPr>
    </w:p>
    <w:p w14:paraId="6723E3AC">
      <w:pPr>
        <w:widowControl w:val="0"/>
        <w:spacing w:after="0" w:line="240" w:lineRule="auto"/>
        <w:rPr>
          <w:rFonts w:ascii="Times New Roman" w:hAnsi="Times New Roman" w:eastAsia="Times New Roman" w:cs="Times New Roman"/>
          <w:b/>
          <w:color w:val="000000"/>
          <w:sz w:val="24"/>
          <w:szCs w:val="24"/>
          <w:lang w:eastAsia="ru-RU"/>
        </w:rPr>
      </w:pPr>
    </w:p>
    <w:p w14:paraId="5C65B70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Ссылки на используемые в разработке РПД дисциплины профессиональные стандарты (в соответствии с ФГОС ВО 49.03.02):</w:t>
      </w:r>
    </w:p>
    <w:tbl>
      <w:tblPr>
        <w:tblStyle w:val="10"/>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699"/>
        <w:gridCol w:w="3217"/>
        <w:gridCol w:w="1131"/>
      </w:tblGrid>
      <w:tr w14:paraId="5CED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6E5A96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Код ПС</w:t>
            </w:r>
          </w:p>
        </w:tc>
        <w:tc>
          <w:tcPr>
            <w:tcW w:w="4725" w:type="dxa"/>
          </w:tcPr>
          <w:p w14:paraId="32306AB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Профессиональный стандарт</w:t>
            </w:r>
          </w:p>
        </w:tc>
        <w:tc>
          <w:tcPr>
            <w:tcW w:w="3236" w:type="dxa"/>
          </w:tcPr>
          <w:p w14:paraId="0D7E54A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Приказ Минтруда России</w:t>
            </w:r>
          </w:p>
        </w:tc>
        <w:tc>
          <w:tcPr>
            <w:tcW w:w="1132" w:type="dxa"/>
          </w:tcPr>
          <w:p w14:paraId="26897A6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Аббрев. исп. в РПД</w:t>
            </w:r>
          </w:p>
        </w:tc>
      </w:tr>
      <w:tr w14:paraId="2B4D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7977313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03 Социальное обслуживание</w:t>
            </w:r>
          </w:p>
        </w:tc>
      </w:tr>
      <w:tr w14:paraId="53E1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0A495A9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03.007</w:t>
            </w:r>
          </w:p>
        </w:tc>
        <w:tc>
          <w:tcPr>
            <w:tcW w:w="4725" w:type="dxa"/>
          </w:tcPr>
          <w:p w14:paraId="5AE558D8">
            <w:pPr>
              <w:pStyle w:val="2"/>
              <w:spacing w:before="0" w:after="0"/>
              <w:jc w:val="both"/>
              <w:outlineLvl w:val="0"/>
              <w:rPr>
                <w:rFonts w:ascii="Times New Roman" w:hAnsi="Times New Roman" w:cs="Times New Roman"/>
                <w:b w:val="0"/>
                <w:color w:val="auto"/>
              </w:rPr>
            </w:pPr>
            <w:r>
              <w:rPr>
                <w:rFonts w:ascii="Times New Roman" w:hAnsi="Times New Roman" w:cs="Times New Roman"/>
                <w:b w:val="0"/>
                <w:color w:val="auto"/>
              </w:rPr>
              <w:t>"Специалист по реабилитационной работе в социальной сфере"</w:t>
            </w:r>
          </w:p>
        </w:tc>
        <w:tc>
          <w:tcPr>
            <w:tcW w:w="3236" w:type="dxa"/>
          </w:tcPr>
          <w:p w14:paraId="2EB1B70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труда и социальной защиты РФ от 18 июня 2020 г. N 352н</w:t>
            </w:r>
          </w:p>
        </w:tc>
        <w:tc>
          <w:tcPr>
            <w:tcW w:w="1132" w:type="dxa"/>
          </w:tcPr>
          <w:p w14:paraId="1C552F5E">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СР</w:t>
            </w:r>
          </w:p>
        </w:tc>
      </w:tr>
      <w:tr w14:paraId="1B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74A19063">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05 Физическая культура и спорт</w:t>
            </w:r>
          </w:p>
        </w:tc>
      </w:tr>
      <w:tr w14:paraId="50AE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4198304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05.002</w:t>
            </w:r>
          </w:p>
        </w:tc>
        <w:tc>
          <w:tcPr>
            <w:tcW w:w="4725" w:type="dxa"/>
          </w:tcPr>
          <w:p w14:paraId="0688B51D">
            <w:pPr>
              <w:pStyle w:val="2"/>
              <w:spacing w:before="0" w:after="0"/>
              <w:jc w:val="both"/>
              <w:outlineLvl w:val="0"/>
              <w:rPr>
                <w:rFonts w:ascii="Times New Roman" w:hAnsi="Times New Roman" w:cs="Times New Roman"/>
                <w:b w:val="0"/>
                <w:color w:val="auto"/>
              </w:rPr>
            </w:pPr>
            <w:r>
              <w:fldChar w:fldCharType="begin"/>
            </w:r>
            <w:r>
              <w:instrText xml:space="preserve"> HYPERLINK "http://internet.garant.ru/document/redirect/72232870/0" </w:instrText>
            </w:r>
            <w:r>
              <w:fldChar w:fldCharType="separate"/>
            </w:r>
            <w:r>
              <w:rPr>
                <w:rStyle w:val="15"/>
                <w:rFonts w:ascii="Times New Roman" w:hAnsi="Times New Roman"/>
                <w:b w:val="0"/>
                <w:bCs w:val="0"/>
                <w:color w:val="auto"/>
              </w:rPr>
              <w:t xml:space="preserve"> "Тренер по адаптивной физической культуре и адаптивному спорту"</w:t>
            </w:r>
            <w:r>
              <w:rPr>
                <w:rStyle w:val="15"/>
                <w:rFonts w:ascii="Times New Roman" w:hAnsi="Times New Roman"/>
                <w:b w:val="0"/>
                <w:bCs w:val="0"/>
                <w:color w:val="auto"/>
              </w:rPr>
              <w:fldChar w:fldCharType="end"/>
            </w:r>
          </w:p>
        </w:tc>
        <w:tc>
          <w:tcPr>
            <w:tcW w:w="3236" w:type="dxa"/>
          </w:tcPr>
          <w:p w14:paraId="0E6AB3A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труда и социальной защиты РФ от 02 апреля 2019 г. N 199н</w:t>
            </w:r>
          </w:p>
        </w:tc>
        <w:tc>
          <w:tcPr>
            <w:tcW w:w="1132" w:type="dxa"/>
          </w:tcPr>
          <w:p w14:paraId="3E1E457F">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 АФК</w:t>
            </w:r>
          </w:p>
        </w:tc>
      </w:tr>
      <w:tr w14:paraId="49C2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2521B9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05.004</w:t>
            </w:r>
          </w:p>
        </w:tc>
        <w:tc>
          <w:tcPr>
            <w:tcW w:w="4725" w:type="dxa"/>
          </w:tcPr>
          <w:p w14:paraId="2F7454CB">
            <w:pPr>
              <w:pStyle w:val="2"/>
              <w:spacing w:before="0" w:after="0"/>
              <w:jc w:val="both"/>
              <w:outlineLvl w:val="0"/>
              <w:rPr>
                <w:rFonts w:ascii="Times New Roman" w:hAnsi="Times New Roman" w:cs="Times New Roman"/>
                <w:color w:val="auto"/>
              </w:rPr>
            </w:pPr>
            <w:r>
              <w:fldChar w:fldCharType="begin"/>
            </w:r>
            <w:r>
              <w:instrText xml:space="preserve"> HYPERLINK "http://internet.garant.ru/document/redirect/70753338/0" </w:instrText>
            </w:r>
            <w:r>
              <w:fldChar w:fldCharType="separate"/>
            </w:r>
            <w:r>
              <w:rPr>
                <w:rStyle w:val="15"/>
                <w:rFonts w:ascii="Times New Roman" w:hAnsi="Times New Roman"/>
                <w:b w:val="0"/>
                <w:bCs w:val="0"/>
                <w:color w:val="auto"/>
              </w:rPr>
              <w:t xml:space="preserve"> "Инструктор-методист</w:t>
            </w:r>
            <w:r>
              <w:rPr>
                <w:rFonts w:ascii="Times New Roman" w:hAnsi="Times New Roman" w:eastAsia="Times New Roman" w:cs="Times New Roman"/>
                <w:b w:val="0"/>
                <w:bCs w:val="0"/>
                <w:color w:val="auto"/>
              </w:rPr>
              <w:t xml:space="preserve"> </w:t>
            </w:r>
            <w:r>
              <w:rPr>
                <w:rStyle w:val="15"/>
                <w:rFonts w:ascii="Times New Roman" w:hAnsi="Times New Roman"/>
                <w:b w:val="0"/>
                <w:bCs w:val="0"/>
                <w:color w:val="auto"/>
              </w:rPr>
              <w:t>по адаптивной физической культуре и адаптивному спорту "</w:t>
            </w:r>
            <w:r>
              <w:rPr>
                <w:rStyle w:val="15"/>
                <w:rFonts w:ascii="Times New Roman" w:hAnsi="Times New Roman"/>
                <w:b w:val="0"/>
                <w:bCs w:val="0"/>
                <w:color w:val="auto"/>
              </w:rPr>
              <w:fldChar w:fldCharType="end"/>
            </w:r>
          </w:p>
        </w:tc>
        <w:tc>
          <w:tcPr>
            <w:tcW w:w="3236" w:type="dxa"/>
          </w:tcPr>
          <w:p w14:paraId="5AEDEDD6">
            <w:pPr>
              <w:pStyle w:val="16"/>
              <w:spacing w:before="0"/>
              <w:ind w:left="0" w:right="0"/>
              <w:jc w:val="left"/>
              <w:rPr>
                <w:rFonts w:ascii="Times New Roman" w:hAnsi="Times New Roman" w:cs="Times New Roman"/>
                <w:color w:val="auto"/>
                <w:sz w:val="24"/>
                <w:szCs w:val="24"/>
              </w:rPr>
            </w:pPr>
            <w:r>
              <w:rPr>
                <w:rFonts w:ascii="Times New Roman" w:hAnsi="Times New Roman" w:cs="Times New Roman"/>
                <w:color w:val="auto"/>
                <w:sz w:val="24"/>
                <w:szCs w:val="24"/>
              </w:rPr>
              <w:t>Приказ Министерства труда и социальной защиты РФ от 02 апреля 2019 г. N 197н</w:t>
            </w:r>
          </w:p>
        </w:tc>
        <w:tc>
          <w:tcPr>
            <w:tcW w:w="1132" w:type="dxa"/>
          </w:tcPr>
          <w:p w14:paraId="08A7EB22">
            <w:pPr>
              <w:pStyle w:val="16"/>
              <w:spacing w:before="0"/>
              <w:ind w:left="0" w:right="0"/>
              <w:jc w:val="left"/>
              <w:rPr>
                <w:rFonts w:ascii="Times New Roman" w:hAnsi="Times New Roman" w:cs="Times New Roman"/>
                <w:b/>
                <w:color w:val="auto"/>
                <w:sz w:val="24"/>
                <w:szCs w:val="24"/>
              </w:rPr>
            </w:pPr>
            <w:r>
              <w:rPr>
                <w:rFonts w:ascii="Times New Roman" w:hAnsi="Times New Roman" w:cs="Times New Roman"/>
                <w:b/>
                <w:color w:val="auto"/>
                <w:sz w:val="24"/>
                <w:szCs w:val="24"/>
              </w:rPr>
              <w:t>ИМ АФК</w:t>
            </w:r>
          </w:p>
        </w:tc>
      </w:tr>
    </w:tbl>
    <w:p w14:paraId="16A3DF7F">
      <w:pPr>
        <w:widowControl w:val="0"/>
        <w:spacing w:after="0" w:line="240" w:lineRule="auto"/>
        <w:rPr>
          <w:rFonts w:ascii="Times New Roman" w:hAnsi="Times New Roman" w:eastAsia="Times New Roman" w:cs="Times New Roman"/>
          <w:b/>
          <w:color w:val="000000"/>
          <w:sz w:val="24"/>
          <w:szCs w:val="24"/>
          <w:lang w:eastAsia="ru-RU"/>
        </w:rPr>
      </w:pPr>
    </w:p>
    <w:p w14:paraId="0B1FA129">
      <w:pPr>
        <w:widowControl w:val="0"/>
        <w:spacing w:after="0" w:line="240" w:lineRule="auto"/>
        <w:rPr>
          <w:rFonts w:ascii="Times New Roman" w:hAnsi="Times New Roman" w:eastAsia="Times New Roman" w:cs="Times New Roman"/>
          <w:b/>
          <w:color w:val="000000"/>
          <w:sz w:val="24"/>
          <w:szCs w:val="24"/>
          <w:lang w:eastAsia="ru-RU"/>
        </w:rPr>
      </w:pPr>
    </w:p>
    <w:p w14:paraId="0598A2D0">
      <w:pPr>
        <w:widowControl w:val="0"/>
        <w:spacing w:after="0" w:line="240" w:lineRule="auto"/>
        <w:rPr>
          <w:rFonts w:ascii="Times New Roman" w:hAnsi="Times New Roman" w:eastAsia="Times New Roman" w:cs="Times New Roman"/>
          <w:b/>
          <w:color w:val="000000"/>
          <w:sz w:val="24"/>
          <w:szCs w:val="24"/>
          <w:lang w:eastAsia="ru-RU"/>
        </w:rPr>
      </w:pPr>
    </w:p>
    <w:p w14:paraId="4608AA4A">
      <w:pPr>
        <w:widowControl w:val="0"/>
        <w:spacing w:after="0" w:line="240" w:lineRule="auto"/>
        <w:rPr>
          <w:rFonts w:ascii="Times New Roman" w:hAnsi="Times New Roman" w:eastAsia="Times New Roman" w:cs="Times New Roman"/>
          <w:b/>
          <w:color w:val="000000"/>
          <w:sz w:val="24"/>
          <w:szCs w:val="24"/>
          <w:lang w:eastAsia="ru-RU"/>
        </w:rPr>
      </w:pPr>
    </w:p>
    <w:p w14:paraId="29B99908">
      <w:pPr>
        <w:widowControl w:val="0"/>
        <w:spacing w:after="0" w:line="240" w:lineRule="auto"/>
        <w:rPr>
          <w:rFonts w:ascii="Times New Roman" w:hAnsi="Times New Roman" w:eastAsia="Times New Roman" w:cs="Times New Roman"/>
          <w:b/>
          <w:color w:val="000000"/>
          <w:sz w:val="24"/>
          <w:szCs w:val="24"/>
          <w:lang w:eastAsia="ru-RU"/>
        </w:rPr>
      </w:pPr>
    </w:p>
    <w:p w14:paraId="2A72A53C">
      <w:pPr>
        <w:widowControl w:val="0"/>
        <w:spacing w:after="0" w:line="240" w:lineRule="auto"/>
        <w:rPr>
          <w:rFonts w:ascii="Times New Roman" w:hAnsi="Times New Roman" w:eastAsia="Times New Roman" w:cs="Times New Roman"/>
          <w:b/>
          <w:color w:val="000000"/>
          <w:sz w:val="24"/>
          <w:szCs w:val="24"/>
          <w:lang w:eastAsia="ru-RU"/>
        </w:rPr>
      </w:pPr>
    </w:p>
    <w:p w14:paraId="37F01DD3">
      <w:pPr>
        <w:widowControl w:val="0"/>
        <w:spacing w:after="0" w:line="240" w:lineRule="auto"/>
        <w:rPr>
          <w:rFonts w:ascii="Times New Roman" w:hAnsi="Times New Roman" w:eastAsia="Times New Roman" w:cs="Times New Roman"/>
          <w:b/>
          <w:color w:val="000000"/>
          <w:sz w:val="24"/>
          <w:szCs w:val="24"/>
          <w:lang w:eastAsia="ru-RU"/>
        </w:rPr>
      </w:pPr>
    </w:p>
    <w:p w14:paraId="6BEE4D3C">
      <w:pPr>
        <w:widowControl w:val="0"/>
        <w:spacing w:after="0" w:line="240" w:lineRule="auto"/>
        <w:rPr>
          <w:rFonts w:ascii="Times New Roman" w:hAnsi="Times New Roman" w:eastAsia="Times New Roman" w:cs="Times New Roman"/>
          <w:b/>
          <w:color w:val="000000"/>
          <w:sz w:val="24"/>
          <w:szCs w:val="24"/>
          <w:lang w:eastAsia="ru-RU"/>
        </w:rPr>
      </w:pPr>
    </w:p>
    <w:p w14:paraId="7410E07B">
      <w:pPr>
        <w:widowControl w:val="0"/>
        <w:spacing w:after="0" w:line="240" w:lineRule="auto"/>
        <w:rPr>
          <w:rFonts w:ascii="Times New Roman" w:hAnsi="Times New Roman" w:eastAsia="Times New Roman" w:cs="Times New Roman"/>
          <w:b/>
          <w:color w:val="000000"/>
          <w:sz w:val="24"/>
          <w:szCs w:val="24"/>
          <w:lang w:eastAsia="ru-RU"/>
        </w:rPr>
      </w:pPr>
    </w:p>
    <w:p w14:paraId="67E36BA5">
      <w:pPr>
        <w:widowControl w:val="0"/>
        <w:spacing w:after="0" w:line="240" w:lineRule="auto"/>
        <w:rPr>
          <w:rFonts w:ascii="Times New Roman" w:hAnsi="Times New Roman" w:eastAsia="Times New Roman" w:cs="Times New Roman"/>
          <w:b/>
          <w:color w:val="000000"/>
          <w:sz w:val="24"/>
          <w:szCs w:val="24"/>
          <w:lang w:eastAsia="ru-RU"/>
        </w:rPr>
      </w:pPr>
    </w:p>
    <w:p w14:paraId="403E6728">
      <w:pPr>
        <w:widowControl w:val="0"/>
        <w:spacing w:after="0" w:line="240" w:lineRule="auto"/>
        <w:rPr>
          <w:rFonts w:ascii="Times New Roman" w:hAnsi="Times New Roman" w:eastAsia="Times New Roman" w:cs="Times New Roman"/>
          <w:b/>
          <w:color w:val="000000"/>
          <w:sz w:val="24"/>
          <w:szCs w:val="24"/>
          <w:lang w:eastAsia="ru-RU"/>
        </w:rPr>
      </w:pPr>
    </w:p>
    <w:p w14:paraId="31CC4AF5">
      <w:pPr>
        <w:widowControl w:val="0"/>
        <w:spacing w:after="0" w:line="240" w:lineRule="auto"/>
        <w:rPr>
          <w:rFonts w:ascii="Times New Roman" w:hAnsi="Times New Roman" w:eastAsia="Times New Roman" w:cs="Times New Roman"/>
          <w:b/>
          <w:color w:val="000000"/>
          <w:sz w:val="24"/>
          <w:szCs w:val="24"/>
          <w:lang w:eastAsia="ru-RU"/>
        </w:rPr>
      </w:pPr>
    </w:p>
    <w:p w14:paraId="21D0BC43">
      <w:pPr>
        <w:widowControl w:val="0"/>
        <w:spacing w:after="0" w:line="240" w:lineRule="auto"/>
        <w:rPr>
          <w:rFonts w:ascii="Times New Roman" w:hAnsi="Times New Roman" w:eastAsia="Times New Roman" w:cs="Times New Roman"/>
          <w:b/>
          <w:color w:val="000000"/>
          <w:sz w:val="24"/>
          <w:szCs w:val="24"/>
          <w:lang w:eastAsia="ru-RU"/>
        </w:rPr>
      </w:pPr>
    </w:p>
    <w:p w14:paraId="1DA6C6FE">
      <w:pPr>
        <w:widowControl w:val="0"/>
        <w:spacing w:after="0" w:line="240" w:lineRule="auto"/>
        <w:rPr>
          <w:rFonts w:ascii="Times New Roman" w:hAnsi="Times New Roman" w:eastAsia="Times New Roman" w:cs="Times New Roman"/>
          <w:b/>
          <w:color w:val="000000"/>
          <w:sz w:val="24"/>
          <w:szCs w:val="24"/>
          <w:lang w:eastAsia="ru-RU"/>
        </w:rPr>
      </w:pPr>
    </w:p>
    <w:p w14:paraId="379CD627">
      <w:pPr>
        <w:widowControl w:val="0"/>
        <w:spacing w:after="0" w:line="240" w:lineRule="auto"/>
        <w:rPr>
          <w:rFonts w:ascii="Times New Roman" w:hAnsi="Times New Roman" w:eastAsia="Times New Roman" w:cs="Times New Roman"/>
          <w:b/>
          <w:color w:val="000000"/>
          <w:sz w:val="24"/>
          <w:szCs w:val="24"/>
          <w:lang w:eastAsia="ru-RU"/>
        </w:rPr>
      </w:pPr>
    </w:p>
    <w:p w14:paraId="635995B3">
      <w:pPr>
        <w:spacing w:after="0" w:line="240" w:lineRule="auto"/>
        <w:jc w:val="both"/>
        <w:rPr>
          <w:rFonts w:ascii="Times New Roman" w:hAnsi="Times New Roman" w:eastAsia="Times New Roman" w:cs="Times New Roman"/>
          <w:b/>
          <w:i/>
          <w:color w:val="000000"/>
          <w:spacing w:val="-1"/>
          <w:sz w:val="24"/>
          <w:szCs w:val="24"/>
          <w:lang w:eastAsia="ru-RU"/>
        </w:rPr>
      </w:pPr>
      <w:r>
        <w:rPr>
          <w:rFonts w:ascii="Times New Roman" w:hAnsi="Times New Roman" w:eastAsia="Times New Roman" w:cs="Times New Roman"/>
          <w:b/>
          <w:bCs/>
          <w:caps/>
          <w:color w:val="000000"/>
          <w:spacing w:val="-1"/>
          <w:sz w:val="24"/>
          <w:szCs w:val="24"/>
          <w:lang w:eastAsia="ru-RU"/>
        </w:rPr>
        <w:t xml:space="preserve">1. изучениЕ дисциплины НАПРАВЛЕНО НА формирование следующих компетенций: </w:t>
      </w:r>
    </w:p>
    <w:p w14:paraId="20CBF572">
      <w:pPr>
        <w:shd w:val="clear" w:color="auto" w:fill="FFFFFF"/>
        <w:spacing w:after="0" w:line="240" w:lineRule="auto"/>
        <w:ind w:firstLine="70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ПК-4</w:t>
      </w:r>
      <w:r>
        <w:rPr>
          <w:rFonts w:ascii="Times New Roman" w:hAnsi="Times New Roman" w:eastAsia="Times New Roman" w:cs="Times New Roman"/>
          <w:color w:val="000000"/>
          <w:spacing w:val="-1"/>
          <w:sz w:val="24"/>
          <w:szCs w:val="24"/>
          <w:lang w:eastAsia="ru-RU"/>
        </w:rPr>
        <w:tab/>
      </w:r>
      <w:r>
        <w:rPr>
          <w:rFonts w:ascii="Times New Roman" w:hAnsi="Times New Roman" w:eastAsia="Times New Roman" w:cs="Times New Roman"/>
          <w:color w:val="000000"/>
          <w:spacing w:val="-1"/>
          <w:sz w:val="24"/>
          <w:szCs w:val="24"/>
          <w:lang w:eastAsia="ru-RU"/>
        </w:rPr>
        <w:t>Способен применять методики и средства лечебной физической культуры, массажа, восстановительных мероприятий, определяя приоритетность и очередность их выполнения</w:t>
      </w:r>
    </w:p>
    <w:p w14:paraId="6C0A79FF">
      <w:pPr>
        <w:shd w:val="clear" w:color="auto" w:fill="FFFFFF"/>
        <w:spacing w:after="0" w:line="240" w:lineRule="auto"/>
        <w:ind w:firstLine="70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ПК-5</w:t>
      </w:r>
      <w:r>
        <w:rPr>
          <w:rFonts w:ascii="Times New Roman" w:hAnsi="Times New Roman" w:eastAsia="Times New Roman" w:cs="Times New Roman"/>
          <w:color w:val="000000"/>
          <w:spacing w:val="-1"/>
          <w:sz w:val="24"/>
          <w:szCs w:val="24"/>
          <w:lang w:eastAsia="ru-RU"/>
        </w:rPr>
        <w:tab/>
      </w:r>
      <w:r>
        <w:rPr>
          <w:rFonts w:ascii="Times New Roman" w:hAnsi="Times New Roman" w:eastAsia="Times New Roman" w:cs="Times New Roman"/>
          <w:color w:val="000000"/>
          <w:spacing w:val="-1"/>
          <w:sz w:val="24"/>
          <w:szCs w:val="24"/>
          <w:lang w:eastAsia="ru-RU"/>
        </w:rPr>
        <w:t>Способен разрабатывать индивидуальные программы реабилитации и абилитации для лиц с ограниченными возможностями здоровья, включая инвалидов, с использованием средств лечебной физической культуры</w:t>
      </w:r>
    </w:p>
    <w:p w14:paraId="27A7DF62">
      <w:pPr>
        <w:shd w:val="clear" w:color="auto" w:fill="FFFFFF"/>
        <w:spacing w:after="0" w:line="240" w:lineRule="auto"/>
        <w:ind w:firstLine="709"/>
        <w:jc w:val="both"/>
        <w:rPr>
          <w:rFonts w:ascii="Times New Roman" w:hAnsi="Times New Roman" w:eastAsia="Times New Roman" w:cs="Times New Roman"/>
          <w:caps/>
          <w:color w:val="000000"/>
          <w:spacing w:val="-1"/>
          <w:sz w:val="24"/>
          <w:szCs w:val="24"/>
          <w:lang w:eastAsia="ru-RU"/>
        </w:rPr>
      </w:pPr>
    </w:p>
    <w:p w14:paraId="4EC86019">
      <w:pPr>
        <w:shd w:val="clear" w:color="auto" w:fill="FFFFFF"/>
        <w:spacing w:after="0" w:line="240" w:lineRule="auto"/>
        <w:ind w:firstLine="708"/>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РЕЗУЛЬТАТЫ ОБУЧЕНИЯ ПО ДИСЦИПЛИНЕ:</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85"/>
        <w:gridCol w:w="2956"/>
        <w:gridCol w:w="2120"/>
      </w:tblGrid>
      <w:tr w14:paraId="15F21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5" w:type="dxa"/>
          </w:tcPr>
          <w:p w14:paraId="2A258A4F">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2B758C8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Соотнесенные профессиональные стандарты</w:t>
            </w:r>
          </w:p>
        </w:tc>
        <w:tc>
          <w:tcPr>
            <w:tcW w:w="2120" w:type="dxa"/>
          </w:tcPr>
          <w:p w14:paraId="69AD826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Формируемые компетенции</w:t>
            </w:r>
          </w:p>
        </w:tc>
      </w:tr>
      <w:tr w14:paraId="15DBD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9061" w:type="dxa"/>
            <w:gridSpan w:val="3"/>
          </w:tcPr>
          <w:p w14:paraId="02B315D8">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Знает:</w:t>
            </w:r>
          </w:p>
        </w:tc>
      </w:tr>
      <w:tr w14:paraId="05BBE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7" w:hRule="atLeast"/>
          <w:jc w:val="center"/>
        </w:trPr>
        <w:tc>
          <w:tcPr>
            <w:tcW w:w="3985" w:type="dxa"/>
          </w:tcPr>
          <w:p w14:paraId="008AC3C6">
            <w:pPr>
              <w:spacing w:after="0" w:line="240" w:lineRule="auto"/>
              <w:jc w:val="both"/>
              <w:rPr>
                <w:rFonts w:ascii="Times New Roman" w:hAnsi="Times New Roman" w:cs="Times New Roman"/>
                <w:spacing w:val="-4"/>
                <w:sz w:val="24"/>
                <w:szCs w:val="24"/>
              </w:rPr>
            </w:pPr>
            <w:r>
              <w:rPr>
                <w:rFonts w:ascii="Times New Roman" w:hAnsi="Times New Roman" w:cs="Times New Roman"/>
                <w:spacing w:val="-2"/>
                <w:sz w:val="24"/>
                <w:szCs w:val="24"/>
              </w:rPr>
              <w:t xml:space="preserve"> </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 xml:space="preserve">- основные принципы и особенности </w:t>
            </w:r>
            <w:r>
              <w:rPr>
                <w:rFonts w:ascii="Times New Roman" w:hAnsi="Times New Roman" w:eastAsia="Times New Roman" w:cs="Times New Roman"/>
                <w:color w:val="000000"/>
                <w:sz w:val="24"/>
                <w:szCs w:val="24"/>
                <w:lang w:eastAsia="ru-RU"/>
              </w:rPr>
              <w:t>построения рациона питания</w:t>
            </w:r>
            <w:r>
              <w:rPr>
                <w:rFonts w:ascii="Times New Roman" w:hAnsi="Times New Roman" w:cs="Times New Roman"/>
                <w:spacing w:val="-4"/>
                <w:sz w:val="24"/>
                <w:szCs w:val="24"/>
              </w:rPr>
              <w:t xml:space="preserve"> различных групп населения</w:t>
            </w:r>
          </w:p>
        </w:tc>
        <w:tc>
          <w:tcPr>
            <w:tcW w:w="2956" w:type="dxa"/>
          </w:tcPr>
          <w:p w14:paraId="72EE6E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169047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 А/02.6</w:t>
            </w:r>
          </w:p>
        </w:tc>
        <w:tc>
          <w:tcPr>
            <w:tcW w:w="2120" w:type="dxa"/>
          </w:tcPr>
          <w:p w14:paraId="4C39BC0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2A6B29FC">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2E664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7" w:hRule="atLeast"/>
          <w:jc w:val="center"/>
        </w:trPr>
        <w:tc>
          <w:tcPr>
            <w:tcW w:w="3985" w:type="dxa"/>
          </w:tcPr>
          <w:p w14:paraId="4E3F25FF">
            <w:pPr>
              <w:shd w:val="clear" w:color="auto" w:fill="FFFFFF"/>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Times New Roman" w:cs="Times New Roman"/>
                <w:color w:val="000000"/>
                <w:sz w:val="24"/>
                <w:szCs w:val="24"/>
                <w:lang w:eastAsia="ru-RU"/>
              </w:rPr>
              <w:t>правила регулирования питательных веществ (макро-микронутриентов), биологически активных добавок</w:t>
            </w:r>
          </w:p>
          <w:p w14:paraId="02B44483">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474D28C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6CD0528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3C0B03C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0BC68809">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34FC6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7" w:hRule="atLeast"/>
          <w:jc w:val="center"/>
        </w:trPr>
        <w:tc>
          <w:tcPr>
            <w:tcW w:w="3985" w:type="dxa"/>
          </w:tcPr>
          <w:p w14:paraId="0B93B6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современные практические и научные проблемы в области контроля питания </w:t>
            </w:r>
          </w:p>
          <w:p w14:paraId="1D2B2A4F">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pacing w:val="-4"/>
                <w:sz w:val="24"/>
                <w:szCs w:val="24"/>
              </w:rPr>
              <w:t xml:space="preserve">различных групп населения </w:t>
            </w:r>
          </w:p>
        </w:tc>
        <w:tc>
          <w:tcPr>
            <w:tcW w:w="2956" w:type="dxa"/>
          </w:tcPr>
          <w:p w14:paraId="05EA44B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1E38D66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476DCF4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1849B217">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67934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9061" w:type="dxa"/>
            <w:gridSpan w:val="3"/>
          </w:tcPr>
          <w:p w14:paraId="44A36B8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Умеет:</w:t>
            </w:r>
          </w:p>
        </w:tc>
      </w:tr>
      <w:tr w14:paraId="41F74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7" w:hRule="atLeast"/>
          <w:jc w:val="center"/>
        </w:trPr>
        <w:tc>
          <w:tcPr>
            <w:tcW w:w="3985" w:type="dxa"/>
          </w:tcPr>
          <w:p w14:paraId="506708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выявлять современные практические и научные проблемы в сфере составления и анализа пищевых рационов</w:t>
            </w:r>
          </w:p>
          <w:p w14:paraId="1770C579">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1FD4A5D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4C5E560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6C14611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2D9ADFC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3B704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7" w:hRule="atLeast"/>
          <w:jc w:val="center"/>
        </w:trPr>
        <w:tc>
          <w:tcPr>
            <w:tcW w:w="3985" w:type="dxa"/>
          </w:tcPr>
          <w:p w14:paraId="7A9ABF79">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получать данные для выявления особенностей питания с учетом пола, возраста и состояния здоровья</w:t>
            </w:r>
          </w:p>
          <w:p w14:paraId="782277BD">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18A6EC0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118A9E9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3F47DB0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7A50A1B5">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p w14:paraId="4A3CA069">
            <w:pPr>
              <w:spacing w:after="0" w:line="240" w:lineRule="auto"/>
              <w:jc w:val="center"/>
              <w:rPr>
                <w:rFonts w:ascii="Times New Roman" w:hAnsi="Times New Roman" w:eastAsia="Times New Roman" w:cs="Times New Roman"/>
                <w:color w:val="000000"/>
                <w:spacing w:val="-1"/>
                <w:sz w:val="24"/>
                <w:szCs w:val="24"/>
                <w:lang w:eastAsia="ru-RU"/>
              </w:rPr>
            </w:pPr>
          </w:p>
        </w:tc>
      </w:tr>
      <w:tr w14:paraId="30434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1" w:hRule="atLeast"/>
          <w:jc w:val="center"/>
        </w:trPr>
        <w:tc>
          <w:tcPr>
            <w:tcW w:w="3985" w:type="dxa"/>
          </w:tcPr>
          <w:p w14:paraId="76CF17B8">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 xml:space="preserve">- применять знания по нутрициологии при решении научных проблем и практических задач в сфере адаптивной физической культуры </w:t>
            </w:r>
          </w:p>
        </w:tc>
        <w:tc>
          <w:tcPr>
            <w:tcW w:w="2956" w:type="dxa"/>
          </w:tcPr>
          <w:p w14:paraId="4F41235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482A13D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73E544D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597CBFE1">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61BB5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9061" w:type="dxa"/>
            <w:gridSpan w:val="3"/>
          </w:tcPr>
          <w:p w14:paraId="578BAFE7">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Имеет опыт:</w:t>
            </w:r>
          </w:p>
        </w:tc>
      </w:tr>
      <w:tr w14:paraId="291D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jc w:val="center"/>
        </w:trPr>
        <w:tc>
          <w:tcPr>
            <w:tcW w:w="3985" w:type="dxa"/>
          </w:tcPr>
          <w:p w14:paraId="0D749528">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sz w:val="24"/>
                <w:szCs w:val="24"/>
              </w:rPr>
              <w:t xml:space="preserve">- применения знаний по нутрициологии при решении научных проблем и практических задач в сфере адаптивной физической культуры </w:t>
            </w:r>
          </w:p>
        </w:tc>
        <w:tc>
          <w:tcPr>
            <w:tcW w:w="2956" w:type="dxa"/>
          </w:tcPr>
          <w:p w14:paraId="4FC0338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70A91A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76949C2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44E6360A">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r w14:paraId="16927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jc w:val="center"/>
        </w:trPr>
        <w:tc>
          <w:tcPr>
            <w:tcW w:w="3985" w:type="dxa"/>
          </w:tcPr>
          <w:p w14:paraId="014A87C7">
            <w:pPr>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-применения современных подходов в сфере контроля пищевых рационов различных контингентов населения</w:t>
            </w:r>
          </w:p>
        </w:tc>
        <w:tc>
          <w:tcPr>
            <w:tcW w:w="2956" w:type="dxa"/>
          </w:tcPr>
          <w:p w14:paraId="72CBC30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3ADF045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4F75C5EE">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17AABEC8">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p w14:paraId="0C79FA2B">
            <w:pPr>
              <w:spacing w:after="0" w:line="240" w:lineRule="auto"/>
              <w:jc w:val="center"/>
              <w:rPr>
                <w:rFonts w:ascii="Times New Roman" w:hAnsi="Times New Roman" w:eastAsia="Times New Roman" w:cs="Times New Roman"/>
                <w:i/>
                <w:color w:val="000000"/>
                <w:spacing w:val="-1"/>
                <w:sz w:val="24"/>
                <w:szCs w:val="24"/>
                <w:lang w:eastAsia="ru-RU"/>
              </w:rPr>
            </w:pPr>
          </w:p>
        </w:tc>
      </w:tr>
      <w:tr w14:paraId="68817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jc w:val="center"/>
        </w:trPr>
        <w:tc>
          <w:tcPr>
            <w:tcW w:w="3985" w:type="dxa"/>
          </w:tcPr>
          <w:p w14:paraId="4EDC26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сфере составления и анализа пищевых рационов различных контингентов населения с учетом состояния здоровья</w:t>
            </w:r>
          </w:p>
          <w:p w14:paraId="4D691773">
            <w:pPr>
              <w:spacing w:after="0" w:line="240" w:lineRule="auto"/>
              <w:jc w:val="both"/>
              <w:rPr>
                <w:rFonts w:ascii="Times New Roman" w:hAnsi="Times New Roman" w:cs="Times New Roman"/>
                <w:sz w:val="24"/>
                <w:szCs w:val="24"/>
              </w:rPr>
            </w:pPr>
          </w:p>
          <w:p w14:paraId="4AF0805B">
            <w:pPr>
              <w:spacing w:after="0" w:line="240" w:lineRule="auto"/>
              <w:jc w:val="both"/>
              <w:rPr>
                <w:rFonts w:ascii="Times New Roman" w:hAnsi="Times New Roman" w:eastAsia="Times New Roman" w:cs="Times New Roman"/>
                <w:color w:val="000000"/>
                <w:spacing w:val="-1"/>
                <w:sz w:val="24"/>
                <w:szCs w:val="24"/>
                <w:lang w:eastAsia="ru-RU"/>
              </w:rPr>
            </w:pPr>
          </w:p>
        </w:tc>
        <w:tc>
          <w:tcPr>
            <w:tcW w:w="2956" w:type="dxa"/>
          </w:tcPr>
          <w:p w14:paraId="272AEB9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color w:val="000000"/>
                <w:spacing w:val="-1"/>
                <w:sz w:val="24"/>
                <w:szCs w:val="24"/>
                <w:lang w:eastAsia="ru-RU"/>
              </w:rPr>
              <w:t>ТАФК</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С/03.6; С/05.6</w:t>
            </w:r>
          </w:p>
          <w:p w14:paraId="14D812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ИМ АФК:</w:t>
            </w:r>
            <w:r>
              <w:rPr>
                <w:rFonts w:ascii="Times New Roman" w:hAnsi="Times New Roman" w:eastAsia="Times New Roman" w:cs="Times New Roman"/>
                <w:sz w:val="24"/>
                <w:szCs w:val="24"/>
                <w:lang w:eastAsia="ru-RU"/>
              </w:rPr>
              <w:t xml:space="preserve"> В/01.6; С/01.6 </w:t>
            </w:r>
            <w:r>
              <w:rPr>
                <w:rFonts w:ascii="Times New Roman" w:hAnsi="Times New Roman" w:eastAsia="Times New Roman" w:cs="Times New Roman"/>
                <w:b/>
                <w:sz w:val="24"/>
                <w:szCs w:val="24"/>
                <w:lang w:val="en-US" w:eastAsia="ru-RU"/>
              </w:rPr>
              <w:t>CP</w:t>
            </w: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А/01.6;А/02.6</w:t>
            </w:r>
          </w:p>
        </w:tc>
        <w:tc>
          <w:tcPr>
            <w:tcW w:w="2120" w:type="dxa"/>
          </w:tcPr>
          <w:p w14:paraId="69B26952">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ПК-4</w:t>
            </w:r>
          </w:p>
          <w:p w14:paraId="4F66A5B6">
            <w:pPr>
              <w:spacing w:after="0" w:line="240" w:lineRule="auto"/>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ПК-5</w:t>
            </w:r>
          </w:p>
        </w:tc>
      </w:tr>
    </w:tbl>
    <w:p w14:paraId="4C06A3B5">
      <w:pPr>
        <w:spacing w:after="0" w:line="240" w:lineRule="auto"/>
        <w:contextualSpacing/>
        <w:jc w:val="both"/>
        <w:rPr>
          <w:rFonts w:ascii="Times New Roman" w:hAnsi="Times New Roman" w:eastAsia="Times New Roman" w:cs="Times New Roman"/>
          <w:i/>
          <w:color w:val="000000"/>
          <w:spacing w:val="-1"/>
          <w:sz w:val="24"/>
          <w:szCs w:val="24"/>
          <w:lang w:eastAsia="ru-RU"/>
        </w:rPr>
      </w:pPr>
    </w:p>
    <w:p w14:paraId="3104FC9C">
      <w:pPr>
        <w:tabs>
          <w:tab w:val="left" w:pos="1134"/>
        </w:tabs>
        <w:spacing w:after="0" w:line="240" w:lineRule="auto"/>
        <w:contextualSpacing/>
        <w:jc w:val="both"/>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2. Место дисциплины в структуре Образовательной Программы:</w:t>
      </w:r>
    </w:p>
    <w:p w14:paraId="5668CE49">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Дисциплина «Нутрициология в адаптивной физической культуре» в структуре образовательной программы относится к части формируемой участниками образовательных отношений. </w:t>
      </w:r>
    </w:p>
    <w:p w14:paraId="7F018775">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соответствии с рабочим учебным планом дисциплина изучается в 4 семестре в очной форме обучения и 7 семестре заочной формы обучения.</w:t>
      </w:r>
    </w:p>
    <w:p w14:paraId="7E582684">
      <w:pPr>
        <w:spacing w:after="0" w:line="240" w:lineRule="auto"/>
        <w:ind w:firstLine="708"/>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 Вид промежуточной аттестации: зачет </w:t>
      </w:r>
    </w:p>
    <w:p w14:paraId="733080FE">
      <w:pPr>
        <w:spacing w:after="0" w:line="240" w:lineRule="auto"/>
        <w:jc w:val="both"/>
        <w:rPr>
          <w:rFonts w:ascii="Times New Roman" w:hAnsi="Times New Roman" w:eastAsia="Times New Roman" w:cs="Times New Roman"/>
          <w:i/>
          <w:color w:val="000000"/>
          <w:spacing w:val="-1"/>
          <w:sz w:val="24"/>
          <w:szCs w:val="24"/>
          <w:lang w:eastAsia="ru-RU"/>
        </w:rPr>
      </w:pPr>
    </w:p>
    <w:p w14:paraId="00A6FE79">
      <w:pPr>
        <w:tabs>
          <w:tab w:val="left" w:pos="1134"/>
        </w:tabs>
        <w:spacing w:after="0" w:line="240" w:lineRule="auto"/>
        <w:contextualSpacing/>
        <w:jc w:val="both"/>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3.Объем дисциплины и виды учебной работы:</w:t>
      </w:r>
    </w:p>
    <w:p w14:paraId="1E058189">
      <w:pPr>
        <w:pStyle w:val="13"/>
        <w:ind w:left="1069"/>
        <w:jc w:val="both"/>
        <w:rPr>
          <w:i/>
          <w:color w:val="000000"/>
          <w:spacing w:val="-1"/>
          <w:sz w:val="24"/>
          <w:szCs w:val="24"/>
        </w:rPr>
      </w:pPr>
      <w:r>
        <w:rPr>
          <w:caps/>
          <w:color w:val="000000"/>
          <w:spacing w:val="-1"/>
          <w:sz w:val="24"/>
          <w:szCs w:val="24"/>
        </w:rPr>
        <w:t xml:space="preserve">                                         </w:t>
      </w:r>
      <w:r>
        <w:rPr>
          <w:i/>
          <w:color w:val="000000"/>
          <w:spacing w:val="-1"/>
          <w:sz w:val="24"/>
          <w:szCs w:val="24"/>
        </w:rPr>
        <w:t>очная форма обучения</w:t>
      </w:r>
    </w:p>
    <w:tbl>
      <w:tblPr>
        <w:tblStyle w:val="5"/>
        <w:tblW w:w="86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544"/>
        <w:gridCol w:w="1701"/>
        <w:gridCol w:w="1559"/>
      </w:tblGrid>
      <w:tr w14:paraId="72F20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Merge w:val="restart"/>
            <w:vAlign w:val="center"/>
          </w:tcPr>
          <w:p w14:paraId="4C19DB60">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Вид учебной работы</w:t>
            </w:r>
          </w:p>
        </w:tc>
        <w:tc>
          <w:tcPr>
            <w:tcW w:w="1701" w:type="dxa"/>
            <w:vMerge w:val="restart"/>
            <w:vAlign w:val="center"/>
          </w:tcPr>
          <w:p w14:paraId="6848A376">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tc>
        <w:tc>
          <w:tcPr>
            <w:tcW w:w="1559" w:type="dxa"/>
          </w:tcPr>
          <w:p w14:paraId="786F7C7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семестры</w:t>
            </w:r>
          </w:p>
        </w:tc>
      </w:tr>
      <w:tr w14:paraId="2E4C0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5382" w:type="dxa"/>
            <w:gridSpan w:val="2"/>
            <w:vMerge w:val="continue"/>
            <w:vAlign w:val="center"/>
          </w:tcPr>
          <w:p w14:paraId="1E32A558">
            <w:pPr>
              <w:spacing w:after="0" w:line="240" w:lineRule="auto"/>
              <w:jc w:val="center"/>
              <w:rPr>
                <w:rFonts w:ascii="Times New Roman" w:hAnsi="Times New Roman" w:eastAsia="Times New Roman" w:cs="Times New Roman"/>
                <w:color w:val="000000"/>
                <w:spacing w:val="-1"/>
                <w:sz w:val="24"/>
                <w:szCs w:val="24"/>
                <w:lang w:eastAsia="ru-RU"/>
              </w:rPr>
            </w:pPr>
          </w:p>
        </w:tc>
        <w:tc>
          <w:tcPr>
            <w:tcW w:w="1701" w:type="dxa"/>
            <w:vMerge w:val="continue"/>
            <w:vAlign w:val="center"/>
          </w:tcPr>
          <w:p w14:paraId="623A9F09">
            <w:pPr>
              <w:spacing w:after="0" w:line="240" w:lineRule="auto"/>
              <w:jc w:val="center"/>
              <w:rPr>
                <w:rFonts w:ascii="Times New Roman" w:hAnsi="Times New Roman" w:eastAsia="Times New Roman" w:cs="Times New Roman"/>
                <w:color w:val="000000"/>
                <w:spacing w:val="-1"/>
                <w:sz w:val="24"/>
                <w:szCs w:val="24"/>
                <w:lang w:eastAsia="ru-RU"/>
              </w:rPr>
            </w:pPr>
          </w:p>
        </w:tc>
        <w:tc>
          <w:tcPr>
            <w:tcW w:w="1559" w:type="dxa"/>
            <w:vAlign w:val="center"/>
          </w:tcPr>
          <w:p w14:paraId="6FA0628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r>
      <w:tr w14:paraId="519D5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5CE331D9">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Контактная работа преподавателя с обучающимися </w:t>
            </w:r>
          </w:p>
        </w:tc>
        <w:tc>
          <w:tcPr>
            <w:tcW w:w="1701" w:type="dxa"/>
            <w:vAlign w:val="center"/>
          </w:tcPr>
          <w:p w14:paraId="2C6A0E0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36</w:t>
            </w:r>
          </w:p>
        </w:tc>
        <w:tc>
          <w:tcPr>
            <w:tcW w:w="1559" w:type="dxa"/>
            <w:vAlign w:val="center"/>
          </w:tcPr>
          <w:p w14:paraId="4D3401AB">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36</w:t>
            </w:r>
          </w:p>
        </w:tc>
      </w:tr>
      <w:tr w14:paraId="53F67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6976B339">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том числе:</w:t>
            </w:r>
          </w:p>
        </w:tc>
        <w:tc>
          <w:tcPr>
            <w:tcW w:w="1701" w:type="dxa"/>
            <w:vAlign w:val="center"/>
          </w:tcPr>
          <w:p w14:paraId="2359E7F7">
            <w:pPr>
              <w:spacing w:after="0" w:line="240" w:lineRule="auto"/>
              <w:jc w:val="center"/>
              <w:rPr>
                <w:rFonts w:ascii="Times New Roman" w:hAnsi="Times New Roman" w:eastAsia="Times New Roman" w:cs="Times New Roman"/>
                <w:color w:val="000000"/>
                <w:spacing w:val="-1"/>
                <w:sz w:val="24"/>
                <w:szCs w:val="24"/>
                <w:lang w:eastAsia="ru-RU"/>
              </w:rPr>
            </w:pPr>
          </w:p>
        </w:tc>
        <w:tc>
          <w:tcPr>
            <w:tcW w:w="1559" w:type="dxa"/>
            <w:vAlign w:val="center"/>
          </w:tcPr>
          <w:p w14:paraId="510B9C72">
            <w:pPr>
              <w:spacing w:after="0" w:line="240" w:lineRule="auto"/>
              <w:jc w:val="center"/>
              <w:rPr>
                <w:rFonts w:ascii="Times New Roman" w:hAnsi="Times New Roman" w:eastAsia="Times New Roman" w:cs="Times New Roman"/>
                <w:color w:val="000000"/>
                <w:spacing w:val="-1"/>
                <w:sz w:val="24"/>
                <w:szCs w:val="24"/>
                <w:lang w:eastAsia="ru-RU"/>
              </w:rPr>
            </w:pPr>
          </w:p>
        </w:tc>
      </w:tr>
      <w:tr w14:paraId="415D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12931FE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Лекции</w:t>
            </w:r>
          </w:p>
        </w:tc>
        <w:tc>
          <w:tcPr>
            <w:tcW w:w="1701" w:type="dxa"/>
            <w:vAlign w:val="center"/>
          </w:tcPr>
          <w:p w14:paraId="123089E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12</w:t>
            </w:r>
          </w:p>
        </w:tc>
        <w:tc>
          <w:tcPr>
            <w:tcW w:w="1559" w:type="dxa"/>
            <w:vAlign w:val="center"/>
          </w:tcPr>
          <w:p w14:paraId="31C0B96B">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12</w:t>
            </w:r>
          </w:p>
        </w:tc>
      </w:tr>
      <w:tr w14:paraId="244C4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7A95D1E2">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Практические занятия </w:t>
            </w:r>
          </w:p>
        </w:tc>
        <w:tc>
          <w:tcPr>
            <w:tcW w:w="1701" w:type="dxa"/>
            <w:vAlign w:val="center"/>
          </w:tcPr>
          <w:p w14:paraId="64EBE58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24</w:t>
            </w:r>
          </w:p>
        </w:tc>
        <w:tc>
          <w:tcPr>
            <w:tcW w:w="1559" w:type="dxa"/>
            <w:vAlign w:val="center"/>
          </w:tcPr>
          <w:p w14:paraId="56D01C1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24</w:t>
            </w:r>
          </w:p>
        </w:tc>
      </w:tr>
      <w:tr w14:paraId="24C7A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3766B17A">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Промежуточная аттестация </w:t>
            </w:r>
          </w:p>
        </w:tc>
        <w:tc>
          <w:tcPr>
            <w:tcW w:w="1701" w:type="dxa"/>
            <w:vAlign w:val="center"/>
          </w:tcPr>
          <w:p w14:paraId="7291CFC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c>
          <w:tcPr>
            <w:tcW w:w="1559" w:type="dxa"/>
            <w:vAlign w:val="center"/>
          </w:tcPr>
          <w:p w14:paraId="19BBADF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r>
      <w:tr w14:paraId="082F0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2" w:type="dxa"/>
            <w:gridSpan w:val="2"/>
            <w:vAlign w:val="center"/>
          </w:tcPr>
          <w:p w14:paraId="2156DC88">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Самостоятельная работа студента </w:t>
            </w:r>
          </w:p>
        </w:tc>
        <w:tc>
          <w:tcPr>
            <w:tcW w:w="1701" w:type="dxa"/>
            <w:vAlign w:val="center"/>
          </w:tcPr>
          <w:p w14:paraId="6DF919B9">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72</w:t>
            </w:r>
          </w:p>
        </w:tc>
        <w:tc>
          <w:tcPr>
            <w:tcW w:w="1559" w:type="dxa"/>
            <w:vAlign w:val="center"/>
          </w:tcPr>
          <w:p w14:paraId="2A6966F2">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72</w:t>
            </w:r>
          </w:p>
        </w:tc>
      </w:tr>
      <w:tr w14:paraId="35E47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43353906">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c>
          <w:tcPr>
            <w:tcW w:w="3544" w:type="dxa"/>
            <w:vAlign w:val="center"/>
          </w:tcPr>
          <w:p w14:paraId="55734273">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часы</w:t>
            </w:r>
          </w:p>
        </w:tc>
        <w:tc>
          <w:tcPr>
            <w:tcW w:w="1701" w:type="dxa"/>
            <w:vAlign w:val="center"/>
          </w:tcPr>
          <w:p w14:paraId="6083420A">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c>
          <w:tcPr>
            <w:tcW w:w="1559" w:type="dxa"/>
            <w:vAlign w:val="center"/>
          </w:tcPr>
          <w:p w14:paraId="7A398536">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r>
      <w:tr w14:paraId="17905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3C3E20E0">
            <w:pPr>
              <w:spacing w:after="0" w:line="240" w:lineRule="auto"/>
              <w:jc w:val="center"/>
              <w:rPr>
                <w:rFonts w:ascii="Times New Roman" w:hAnsi="Times New Roman" w:eastAsia="Times New Roman" w:cs="Times New Roman"/>
                <w:b/>
                <w:color w:val="000000"/>
                <w:spacing w:val="-1"/>
                <w:sz w:val="24"/>
                <w:szCs w:val="24"/>
                <w:lang w:eastAsia="ru-RU"/>
              </w:rPr>
            </w:pPr>
          </w:p>
        </w:tc>
        <w:tc>
          <w:tcPr>
            <w:tcW w:w="3544" w:type="dxa"/>
            <w:vAlign w:val="center"/>
          </w:tcPr>
          <w:p w14:paraId="648D0903">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зачетные единицы</w:t>
            </w:r>
          </w:p>
        </w:tc>
        <w:tc>
          <w:tcPr>
            <w:tcW w:w="1701" w:type="dxa"/>
            <w:vAlign w:val="center"/>
          </w:tcPr>
          <w:p w14:paraId="1BBCAD90">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c>
          <w:tcPr>
            <w:tcW w:w="1559" w:type="dxa"/>
            <w:vAlign w:val="center"/>
          </w:tcPr>
          <w:p w14:paraId="5F069BCD">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r>
    </w:tbl>
    <w:p w14:paraId="5B509E50">
      <w:pPr>
        <w:jc w:val="both"/>
        <w:rPr>
          <w:caps/>
          <w:color w:val="000000"/>
          <w:spacing w:val="-1"/>
          <w:sz w:val="24"/>
          <w:szCs w:val="24"/>
        </w:rPr>
      </w:pPr>
    </w:p>
    <w:p w14:paraId="7B489536">
      <w:pPr>
        <w:pStyle w:val="13"/>
        <w:shd w:val="clear" w:color="auto" w:fill="FFFFFF"/>
        <w:ind w:left="1069"/>
        <w:jc w:val="center"/>
        <w:rPr>
          <w:i/>
          <w:color w:val="000000"/>
          <w:spacing w:val="-1"/>
          <w:sz w:val="24"/>
          <w:szCs w:val="24"/>
        </w:rPr>
      </w:pPr>
      <w:r>
        <w:rPr>
          <w:i/>
          <w:color w:val="000000"/>
          <w:spacing w:val="-1"/>
          <w:sz w:val="24"/>
          <w:szCs w:val="24"/>
        </w:rPr>
        <w:t>заочная форма обучения</w:t>
      </w:r>
    </w:p>
    <w:tbl>
      <w:tblPr>
        <w:tblStyle w:val="5"/>
        <w:tblW w:w="8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402"/>
        <w:gridCol w:w="1559"/>
        <w:gridCol w:w="1560"/>
      </w:tblGrid>
      <w:tr w14:paraId="1E7F7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Merge w:val="restart"/>
            <w:vAlign w:val="center"/>
          </w:tcPr>
          <w:p w14:paraId="0E00ABD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Вид учебной работы</w:t>
            </w:r>
          </w:p>
        </w:tc>
        <w:tc>
          <w:tcPr>
            <w:tcW w:w="1559" w:type="dxa"/>
            <w:vMerge w:val="restart"/>
            <w:vAlign w:val="center"/>
          </w:tcPr>
          <w:p w14:paraId="1C98765C">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Всего часов</w:t>
            </w:r>
          </w:p>
        </w:tc>
        <w:tc>
          <w:tcPr>
            <w:tcW w:w="1560" w:type="dxa"/>
            <w:vAlign w:val="center"/>
          </w:tcPr>
          <w:p w14:paraId="2B236D3D">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семестры</w:t>
            </w:r>
          </w:p>
        </w:tc>
      </w:tr>
      <w:tr w14:paraId="49026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5240" w:type="dxa"/>
            <w:gridSpan w:val="2"/>
            <w:vMerge w:val="continue"/>
            <w:vAlign w:val="center"/>
          </w:tcPr>
          <w:p w14:paraId="6E206022">
            <w:pPr>
              <w:spacing w:after="0" w:line="240" w:lineRule="auto"/>
              <w:jc w:val="center"/>
              <w:rPr>
                <w:rFonts w:ascii="Times New Roman" w:hAnsi="Times New Roman" w:eastAsia="Times New Roman" w:cs="Times New Roman"/>
                <w:color w:val="000000"/>
                <w:spacing w:val="-1"/>
                <w:sz w:val="24"/>
                <w:szCs w:val="24"/>
                <w:lang w:eastAsia="ru-RU"/>
              </w:rPr>
            </w:pPr>
          </w:p>
        </w:tc>
        <w:tc>
          <w:tcPr>
            <w:tcW w:w="1559" w:type="dxa"/>
            <w:vMerge w:val="continue"/>
            <w:vAlign w:val="center"/>
          </w:tcPr>
          <w:p w14:paraId="5C4D9FCA">
            <w:pPr>
              <w:spacing w:after="0" w:line="240" w:lineRule="auto"/>
              <w:jc w:val="center"/>
              <w:rPr>
                <w:rFonts w:ascii="Times New Roman" w:hAnsi="Times New Roman" w:eastAsia="Times New Roman" w:cs="Times New Roman"/>
                <w:color w:val="000000"/>
                <w:spacing w:val="-1"/>
                <w:sz w:val="24"/>
                <w:szCs w:val="24"/>
                <w:lang w:eastAsia="ru-RU"/>
              </w:rPr>
            </w:pPr>
          </w:p>
        </w:tc>
        <w:tc>
          <w:tcPr>
            <w:tcW w:w="1560" w:type="dxa"/>
            <w:vAlign w:val="center"/>
          </w:tcPr>
          <w:p w14:paraId="543F9B1B">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7</w:t>
            </w:r>
          </w:p>
        </w:tc>
      </w:tr>
      <w:tr w14:paraId="022E3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23805572">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Контактная работа преподавателя с обучающимися </w:t>
            </w:r>
          </w:p>
        </w:tc>
        <w:tc>
          <w:tcPr>
            <w:tcW w:w="1559" w:type="dxa"/>
            <w:vAlign w:val="center"/>
          </w:tcPr>
          <w:p w14:paraId="4450975C">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w:t>
            </w:r>
          </w:p>
        </w:tc>
        <w:tc>
          <w:tcPr>
            <w:tcW w:w="1560" w:type="dxa"/>
            <w:vAlign w:val="center"/>
          </w:tcPr>
          <w:p w14:paraId="23C99295">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w:t>
            </w:r>
          </w:p>
        </w:tc>
      </w:tr>
      <w:tr w14:paraId="1BEE0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3C542834">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В том числе:</w:t>
            </w:r>
          </w:p>
        </w:tc>
        <w:tc>
          <w:tcPr>
            <w:tcW w:w="1559" w:type="dxa"/>
            <w:vAlign w:val="center"/>
          </w:tcPr>
          <w:p w14:paraId="032F828A">
            <w:pPr>
              <w:spacing w:after="0" w:line="240" w:lineRule="auto"/>
              <w:jc w:val="center"/>
              <w:rPr>
                <w:rFonts w:ascii="Times New Roman" w:hAnsi="Times New Roman" w:eastAsia="Times New Roman" w:cs="Times New Roman"/>
                <w:color w:val="000000"/>
                <w:spacing w:val="-1"/>
                <w:sz w:val="24"/>
                <w:szCs w:val="24"/>
                <w:lang w:eastAsia="ru-RU"/>
              </w:rPr>
            </w:pPr>
          </w:p>
        </w:tc>
        <w:tc>
          <w:tcPr>
            <w:tcW w:w="1560" w:type="dxa"/>
            <w:vAlign w:val="center"/>
          </w:tcPr>
          <w:p w14:paraId="62BDCF20">
            <w:pPr>
              <w:spacing w:after="0" w:line="240" w:lineRule="auto"/>
              <w:jc w:val="center"/>
              <w:rPr>
                <w:rFonts w:ascii="Times New Roman" w:hAnsi="Times New Roman" w:eastAsia="Times New Roman" w:cs="Times New Roman"/>
                <w:color w:val="000000"/>
                <w:spacing w:val="-1"/>
                <w:sz w:val="24"/>
                <w:szCs w:val="24"/>
                <w:lang w:eastAsia="ru-RU"/>
              </w:rPr>
            </w:pPr>
          </w:p>
        </w:tc>
      </w:tr>
      <w:tr w14:paraId="62581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4902E10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Лекции</w:t>
            </w:r>
          </w:p>
        </w:tc>
        <w:tc>
          <w:tcPr>
            <w:tcW w:w="1559" w:type="dxa"/>
            <w:vAlign w:val="center"/>
          </w:tcPr>
          <w:p w14:paraId="6B6155B5">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c>
          <w:tcPr>
            <w:tcW w:w="1560" w:type="dxa"/>
            <w:vAlign w:val="center"/>
          </w:tcPr>
          <w:p w14:paraId="12EFE08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r>
      <w:tr w14:paraId="38EA1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5F634DE6">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Практические занятия</w:t>
            </w:r>
          </w:p>
        </w:tc>
        <w:tc>
          <w:tcPr>
            <w:tcW w:w="1559" w:type="dxa"/>
            <w:vAlign w:val="center"/>
          </w:tcPr>
          <w:p w14:paraId="5D9FE2F4">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c>
          <w:tcPr>
            <w:tcW w:w="1560" w:type="dxa"/>
            <w:vAlign w:val="center"/>
          </w:tcPr>
          <w:p w14:paraId="73C83CFA">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6</w:t>
            </w:r>
          </w:p>
        </w:tc>
      </w:tr>
      <w:tr w14:paraId="6FA71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53E081BD">
            <w:pPr>
              <w:spacing w:after="0" w:line="240" w:lineRule="auto"/>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Промежуточная аттестация </w:t>
            </w:r>
          </w:p>
        </w:tc>
        <w:tc>
          <w:tcPr>
            <w:tcW w:w="1559" w:type="dxa"/>
            <w:vAlign w:val="center"/>
          </w:tcPr>
          <w:p w14:paraId="2871B4F8">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c>
          <w:tcPr>
            <w:tcW w:w="1560" w:type="dxa"/>
            <w:vAlign w:val="center"/>
          </w:tcPr>
          <w:p w14:paraId="5468BDCF">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зачет</w:t>
            </w:r>
          </w:p>
        </w:tc>
      </w:tr>
      <w:tr w14:paraId="5364D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0" w:type="dxa"/>
            <w:gridSpan w:val="2"/>
            <w:vAlign w:val="center"/>
          </w:tcPr>
          <w:p w14:paraId="4A459A60">
            <w:pPr>
              <w:spacing w:after="0" w:line="240" w:lineRule="auto"/>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 xml:space="preserve">Самостоятельная работа студента </w:t>
            </w:r>
          </w:p>
        </w:tc>
        <w:tc>
          <w:tcPr>
            <w:tcW w:w="1559" w:type="dxa"/>
            <w:vAlign w:val="center"/>
          </w:tcPr>
          <w:p w14:paraId="201E74BF">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98</w:t>
            </w:r>
          </w:p>
        </w:tc>
        <w:tc>
          <w:tcPr>
            <w:tcW w:w="1560" w:type="dxa"/>
            <w:vAlign w:val="center"/>
          </w:tcPr>
          <w:p w14:paraId="293EAC5D">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98</w:t>
            </w:r>
          </w:p>
        </w:tc>
      </w:tr>
      <w:tr w14:paraId="7AAB6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1480787F">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Общая трудоемкость</w:t>
            </w:r>
          </w:p>
        </w:tc>
        <w:tc>
          <w:tcPr>
            <w:tcW w:w="3402" w:type="dxa"/>
            <w:vAlign w:val="center"/>
          </w:tcPr>
          <w:p w14:paraId="2D65F887">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часы</w:t>
            </w:r>
          </w:p>
        </w:tc>
        <w:tc>
          <w:tcPr>
            <w:tcW w:w="1559" w:type="dxa"/>
            <w:vAlign w:val="center"/>
          </w:tcPr>
          <w:p w14:paraId="586023B4">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c>
          <w:tcPr>
            <w:tcW w:w="1560" w:type="dxa"/>
            <w:vAlign w:val="center"/>
          </w:tcPr>
          <w:p w14:paraId="06792A3E">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108</w:t>
            </w:r>
          </w:p>
        </w:tc>
      </w:tr>
      <w:tr w14:paraId="2D8AC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3EAFEA0D">
            <w:pPr>
              <w:spacing w:after="0" w:line="240" w:lineRule="auto"/>
              <w:jc w:val="center"/>
              <w:rPr>
                <w:rFonts w:ascii="Times New Roman" w:hAnsi="Times New Roman" w:eastAsia="Times New Roman" w:cs="Times New Roman"/>
                <w:b/>
                <w:color w:val="000000"/>
                <w:spacing w:val="-1"/>
                <w:sz w:val="24"/>
                <w:szCs w:val="24"/>
                <w:lang w:eastAsia="ru-RU"/>
              </w:rPr>
            </w:pPr>
          </w:p>
        </w:tc>
        <w:tc>
          <w:tcPr>
            <w:tcW w:w="3402" w:type="dxa"/>
            <w:vAlign w:val="center"/>
          </w:tcPr>
          <w:p w14:paraId="4C5D3F9D">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зачетные единицы</w:t>
            </w:r>
          </w:p>
        </w:tc>
        <w:tc>
          <w:tcPr>
            <w:tcW w:w="1559" w:type="dxa"/>
            <w:vAlign w:val="center"/>
          </w:tcPr>
          <w:p w14:paraId="5778E4B2">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c>
          <w:tcPr>
            <w:tcW w:w="1560" w:type="dxa"/>
            <w:vAlign w:val="center"/>
          </w:tcPr>
          <w:p w14:paraId="1857F8E9">
            <w:pPr>
              <w:spacing w:after="0" w:line="240" w:lineRule="auto"/>
              <w:jc w:val="center"/>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3</w:t>
            </w:r>
          </w:p>
        </w:tc>
      </w:tr>
    </w:tbl>
    <w:p w14:paraId="4FA6D982">
      <w:pPr>
        <w:spacing w:after="0" w:line="240" w:lineRule="auto"/>
        <w:contextualSpacing/>
        <w:jc w:val="both"/>
        <w:rPr>
          <w:rFonts w:ascii="Times New Roman" w:hAnsi="Times New Roman" w:eastAsia="Times New Roman" w:cs="Times New Roman"/>
          <w:caps/>
          <w:color w:val="000000"/>
          <w:spacing w:val="-1"/>
          <w:sz w:val="24"/>
          <w:szCs w:val="24"/>
          <w:lang w:eastAsia="ru-RU"/>
        </w:rPr>
      </w:pPr>
    </w:p>
    <w:p w14:paraId="0DD6B152">
      <w:pPr>
        <w:spacing w:after="0" w:line="240" w:lineRule="auto"/>
        <w:jc w:val="both"/>
        <w:rPr>
          <w:rFonts w:ascii="Times New Roman" w:hAnsi="Times New Roman" w:eastAsia="Times New Roman" w:cs="Times New Roman"/>
          <w:i/>
          <w:color w:val="000000"/>
          <w:spacing w:val="-1"/>
          <w:sz w:val="24"/>
          <w:szCs w:val="24"/>
          <w:lang w:eastAsia="ru-RU"/>
        </w:rPr>
      </w:pPr>
    </w:p>
    <w:p w14:paraId="0A63DE02">
      <w:pPr>
        <w:spacing w:after="0" w:line="240" w:lineRule="auto"/>
        <w:contextualSpacing/>
        <w:jc w:val="both"/>
        <w:rPr>
          <w:rFonts w:ascii="Times New Roman" w:hAnsi="Times New Roman" w:eastAsia="Times New Roman" w:cs="Times New Roman"/>
          <w:b/>
          <w:caps/>
          <w:color w:val="000000"/>
          <w:spacing w:val="-1"/>
          <w:sz w:val="24"/>
          <w:szCs w:val="24"/>
          <w:lang w:eastAsia="ru-RU"/>
        </w:rPr>
      </w:pPr>
    </w:p>
    <w:p w14:paraId="64DEB4F6">
      <w:pPr>
        <w:spacing w:after="0" w:line="240" w:lineRule="auto"/>
        <w:contextualSpacing/>
        <w:jc w:val="both"/>
        <w:rPr>
          <w:rFonts w:ascii="Times New Roman" w:hAnsi="Times New Roman" w:eastAsia="Times New Roman" w:cs="Times New Roman"/>
          <w:b/>
          <w:caps/>
          <w:color w:val="000000"/>
          <w:spacing w:val="-1"/>
          <w:sz w:val="24"/>
          <w:szCs w:val="24"/>
          <w:lang w:eastAsia="ru-RU"/>
        </w:rPr>
      </w:pPr>
    </w:p>
    <w:p w14:paraId="1FD0DF97">
      <w:pPr>
        <w:spacing w:after="0" w:line="240" w:lineRule="auto"/>
        <w:contextualSpacing/>
        <w:jc w:val="both"/>
        <w:rPr>
          <w:rFonts w:ascii="Times New Roman" w:hAnsi="Times New Roman" w:eastAsia="Times New Roman" w:cs="Times New Roman"/>
          <w:b/>
          <w:caps/>
          <w:color w:val="000000"/>
          <w:spacing w:val="-1"/>
          <w:sz w:val="24"/>
          <w:szCs w:val="24"/>
          <w:lang w:eastAsia="ru-RU"/>
        </w:rPr>
      </w:pPr>
      <w:r>
        <w:rPr>
          <w:rFonts w:ascii="Times New Roman" w:hAnsi="Times New Roman" w:eastAsia="Times New Roman" w:cs="Times New Roman"/>
          <w:b/>
          <w:caps/>
          <w:color w:val="000000"/>
          <w:spacing w:val="-1"/>
          <w:sz w:val="24"/>
          <w:szCs w:val="24"/>
          <w:lang w:eastAsia="ru-RU"/>
        </w:rPr>
        <w:t>4. Содержание дисциплины:</w:t>
      </w:r>
    </w:p>
    <w:tbl>
      <w:tblPr>
        <w:tblStyle w:val="5"/>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3"/>
        <w:gridCol w:w="2584"/>
        <w:gridCol w:w="5954"/>
      </w:tblGrid>
      <w:tr w14:paraId="68F4A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1" w:hRule="atLeast"/>
          <w:jc w:val="center"/>
        </w:trPr>
        <w:tc>
          <w:tcPr>
            <w:tcW w:w="813" w:type="dxa"/>
            <w:vAlign w:val="center"/>
          </w:tcPr>
          <w:p w14:paraId="42027E67">
            <w:pPr>
              <w:spacing w:after="0" w:line="240" w:lineRule="auto"/>
              <w:ind w:right="19"/>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п/п</w:t>
            </w:r>
          </w:p>
        </w:tc>
        <w:tc>
          <w:tcPr>
            <w:tcW w:w="2584" w:type="dxa"/>
            <w:vAlign w:val="center"/>
          </w:tcPr>
          <w:p w14:paraId="08C4E3F0">
            <w:pPr>
              <w:spacing w:after="0" w:line="240" w:lineRule="auto"/>
              <w:ind w:right="19"/>
              <w:jc w:val="center"/>
              <w:rPr>
                <w:rFonts w:ascii="Times New Roman" w:hAnsi="Times New Roman" w:eastAsia="Times New Roman" w:cs="Times New Roman"/>
                <w:i/>
                <w:color w:val="000000"/>
                <w:spacing w:val="-1"/>
                <w:sz w:val="24"/>
                <w:szCs w:val="24"/>
                <w:lang w:eastAsia="ru-RU"/>
              </w:rPr>
            </w:pPr>
            <w:r>
              <w:rPr>
                <w:rFonts w:ascii="Times New Roman" w:hAnsi="Times New Roman" w:eastAsia="Times New Roman" w:cs="Times New Roman"/>
                <w:color w:val="000000"/>
                <w:spacing w:val="-1"/>
                <w:sz w:val="24"/>
                <w:szCs w:val="24"/>
                <w:lang w:eastAsia="ru-RU"/>
              </w:rPr>
              <w:t>Тема (раздел)</w:t>
            </w:r>
          </w:p>
        </w:tc>
        <w:tc>
          <w:tcPr>
            <w:tcW w:w="5954" w:type="dxa"/>
            <w:vAlign w:val="center"/>
          </w:tcPr>
          <w:p w14:paraId="65EC4D33">
            <w:pPr>
              <w:spacing w:after="0" w:line="240" w:lineRule="auto"/>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 xml:space="preserve">Содержание раздела </w:t>
            </w:r>
          </w:p>
        </w:tc>
      </w:tr>
      <w:tr w14:paraId="13DAA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51FE67B3">
            <w:pPr>
              <w:spacing w:after="0" w:line="240" w:lineRule="auto"/>
              <w:ind w:right="19"/>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1</w:t>
            </w:r>
          </w:p>
        </w:tc>
        <w:tc>
          <w:tcPr>
            <w:tcW w:w="2584" w:type="dxa"/>
            <w:vAlign w:val="center"/>
          </w:tcPr>
          <w:p w14:paraId="69977B34">
            <w:pPr>
              <w:spacing w:after="0" w:line="240" w:lineRule="auto"/>
              <w:ind w:right="19"/>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Введение в нутрициологию</w:t>
            </w:r>
          </w:p>
        </w:tc>
        <w:tc>
          <w:tcPr>
            <w:tcW w:w="5954" w:type="dxa"/>
            <w:vAlign w:val="center"/>
          </w:tcPr>
          <w:p w14:paraId="673C9ED8">
            <w:pPr>
              <w:spacing w:after="15" w:line="270" w:lineRule="auto"/>
              <w:ind w:left="103" w:right="66"/>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 xml:space="preserve"> </w:t>
            </w:r>
            <w:r>
              <w:rPr>
                <w:rFonts w:ascii="Times New Roman" w:hAnsi="Times New Roman" w:cs="Times New Roman"/>
                <w:sz w:val="24"/>
                <w:szCs w:val="24"/>
              </w:rPr>
              <w:t>Нутрициология как составляющая  гигиены питания. Общая и практическая нутрициология. История становления нутрициологии.</w:t>
            </w:r>
          </w:p>
        </w:tc>
      </w:tr>
      <w:tr w14:paraId="1222C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3C0625DE">
            <w:pPr>
              <w:spacing w:after="0" w:line="240" w:lineRule="auto"/>
              <w:ind w:right="19"/>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2.</w:t>
            </w:r>
          </w:p>
        </w:tc>
        <w:tc>
          <w:tcPr>
            <w:tcW w:w="2584" w:type="dxa"/>
            <w:vAlign w:val="center"/>
          </w:tcPr>
          <w:p w14:paraId="1C200B62">
            <w:pPr>
              <w:spacing w:after="0" w:line="240" w:lineRule="auto"/>
              <w:ind w:right="19"/>
              <w:rPr>
                <w:rFonts w:ascii="Times New Roman" w:hAnsi="Times New Roman" w:cs="Times New Roman"/>
                <w:sz w:val="24"/>
                <w:szCs w:val="24"/>
              </w:rPr>
            </w:pPr>
            <w:r>
              <w:rPr>
                <w:rFonts w:ascii="Times New Roman" w:hAnsi="Times New Roman" w:cs="Times New Roman"/>
                <w:sz w:val="24"/>
                <w:szCs w:val="24"/>
              </w:rPr>
              <w:t>Концепции питания современного человека</w:t>
            </w:r>
            <w:r>
              <w:rPr>
                <w:rFonts w:ascii="Times New Roman" w:hAnsi="Times New Roman" w:cs="Times New Roman"/>
                <w:sz w:val="24"/>
                <w:szCs w:val="24"/>
              </w:rPr>
              <w:tab/>
            </w:r>
          </w:p>
        </w:tc>
        <w:tc>
          <w:tcPr>
            <w:tcW w:w="5954" w:type="dxa"/>
            <w:vAlign w:val="center"/>
          </w:tcPr>
          <w:p w14:paraId="4678A750">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раздельное питание</w:t>
            </w:r>
          </w:p>
          <w:p w14:paraId="1E989A97">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концепция главного пищевого фактора</w:t>
            </w:r>
          </w:p>
          <w:p w14:paraId="70CFFC4F">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вегетарианство</w:t>
            </w:r>
          </w:p>
          <w:p w14:paraId="55A86FDF">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концепция питания предков</w:t>
            </w:r>
          </w:p>
          <w:p w14:paraId="3BF18F4C">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концепция «мнимых» лекарств</w:t>
            </w:r>
          </w:p>
          <w:p w14:paraId="78408F59">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теория адекватного целебно-видового питания по Шаталовой</w:t>
            </w:r>
          </w:p>
          <w:p w14:paraId="73B54571">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система питания по Ниши</w:t>
            </w:r>
          </w:p>
          <w:p w14:paraId="13CF385B">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питание в системе учения йоги</w:t>
            </w:r>
          </w:p>
          <w:p w14:paraId="5E59F423">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питание в дзенмакробиотике</w:t>
            </w:r>
          </w:p>
          <w:p w14:paraId="4CFABC92">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аюрведическое питание</w:t>
            </w:r>
          </w:p>
          <w:p w14:paraId="2F390D69">
            <w:pPr>
              <w:widowControl w:val="0"/>
              <w:numPr>
                <w:ilvl w:val="0"/>
                <w:numId w:val="3"/>
              </w:numPr>
              <w:spacing w:after="0" w:line="240" w:lineRule="auto"/>
              <w:ind w:left="714" w:hanging="3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голодание лечебное или профилактическое</w:t>
            </w:r>
          </w:p>
        </w:tc>
      </w:tr>
      <w:tr w14:paraId="0A04E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4DC20C4C">
            <w:pPr>
              <w:spacing w:after="0" w:line="240" w:lineRule="auto"/>
              <w:ind w:right="19"/>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3</w:t>
            </w:r>
          </w:p>
        </w:tc>
        <w:tc>
          <w:tcPr>
            <w:tcW w:w="2584" w:type="dxa"/>
            <w:vAlign w:val="center"/>
          </w:tcPr>
          <w:p w14:paraId="387D1317">
            <w:pPr>
              <w:spacing w:after="0" w:line="240" w:lineRule="auto"/>
              <w:ind w:right="19"/>
              <w:rPr>
                <w:rFonts w:ascii="Times New Roman" w:hAnsi="Times New Roman" w:eastAsia="Times New Roman" w:cs="Times New Roman"/>
                <w:color w:val="000000"/>
                <w:spacing w:val="-1"/>
                <w:sz w:val="24"/>
                <w:szCs w:val="24"/>
                <w:lang w:eastAsia="ru-RU"/>
              </w:rPr>
            </w:pPr>
            <w:r>
              <w:rPr>
                <w:rFonts w:ascii="Times New Roman" w:hAnsi="Times New Roman" w:cs="Times New Roman"/>
                <w:sz w:val="24"/>
                <w:szCs w:val="24"/>
              </w:rPr>
              <w:t>Основы нутрициологии</w:t>
            </w:r>
          </w:p>
        </w:tc>
        <w:tc>
          <w:tcPr>
            <w:tcW w:w="5954" w:type="dxa"/>
            <w:vAlign w:val="center"/>
          </w:tcPr>
          <w:p w14:paraId="42961157">
            <w:pPr>
              <w:spacing w:after="4" w:line="250" w:lineRule="auto"/>
              <w:jc w:val="both"/>
              <w:rPr>
                <w:rFonts w:ascii="Times New Roman" w:hAnsi="Times New Roman" w:eastAsia="Times New Roman" w:cs="Times New Roman"/>
                <w:b/>
                <w:color w:val="000000"/>
                <w:spacing w:val="-1"/>
                <w:sz w:val="24"/>
                <w:szCs w:val="24"/>
                <w:lang w:eastAsia="ru-RU"/>
              </w:rPr>
            </w:pPr>
            <w:r>
              <w:rPr>
                <w:rFonts w:ascii="Times New Roman" w:hAnsi="Times New Roman" w:cs="Times New Roman"/>
                <w:sz w:val="24"/>
                <w:szCs w:val="24"/>
              </w:rPr>
              <w:t>Значение для жизнедеятельности человека отдельных пищевых веществ, включая так называемые микронутриенты. БАДы, пищевые добавки. консерванты</w:t>
            </w:r>
          </w:p>
        </w:tc>
      </w:tr>
      <w:tr w14:paraId="468B0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0CE1C9C9">
            <w:pPr>
              <w:spacing w:after="0" w:line="240" w:lineRule="auto"/>
              <w:ind w:right="19"/>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4</w:t>
            </w:r>
          </w:p>
        </w:tc>
        <w:tc>
          <w:tcPr>
            <w:tcW w:w="2584" w:type="dxa"/>
            <w:vAlign w:val="center"/>
          </w:tcPr>
          <w:p w14:paraId="0F942705">
            <w:pPr>
              <w:spacing w:after="0" w:line="240" w:lineRule="auto"/>
              <w:ind w:right="19"/>
              <w:rPr>
                <w:rFonts w:ascii="Times New Roman" w:hAnsi="Times New Roman" w:cs="Times New Roman"/>
                <w:sz w:val="24"/>
                <w:szCs w:val="24"/>
              </w:rPr>
            </w:pPr>
            <w:r>
              <w:rPr>
                <w:rFonts w:ascii="Times New Roman" w:hAnsi="Times New Roman" w:cs="Times New Roman"/>
                <w:sz w:val="24"/>
                <w:szCs w:val="24"/>
              </w:rPr>
              <w:t>Нутрицевтиаи и парафармацевтики</w:t>
            </w:r>
          </w:p>
        </w:tc>
        <w:tc>
          <w:tcPr>
            <w:tcW w:w="5954" w:type="dxa"/>
            <w:vAlign w:val="center"/>
          </w:tcPr>
          <w:p w14:paraId="51ECF59D">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Нутрицевтики как необходимая составная часть пищи. Показаний к назначению и применению для больных и практически здоровых лиц.</w:t>
            </w:r>
          </w:p>
          <w:p w14:paraId="74C86333">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Парафармацевтики – это лекарственые средства натурального происхождения, имеющие направленное фармакологическое действие и применяющиеся по показаниям для профилактики и лечения практически всех заболеваний. Действие парафармацевтиков </w:t>
            </w:r>
          </w:p>
        </w:tc>
      </w:tr>
      <w:tr w14:paraId="4862A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3" w:type="dxa"/>
            <w:vAlign w:val="center"/>
          </w:tcPr>
          <w:p w14:paraId="113041C0">
            <w:pPr>
              <w:spacing w:after="0" w:line="240" w:lineRule="auto"/>
              <w:ind w:right="19"/>
              <w:jc w:val="center"/>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5</w:t>
            </w:r>
          </w:p>
        </w:tc>
        <w:tc>
          <w:tcPr>
            <w:tcW w:w="2584" w:type="dxa"/>
            <w:vAlign w:val="center"/>
          </w:tcPr>
          <w:p w14:paraId="0F8326B2">
            <w:pPr>
              <w:spacing w:after="0" w:line="240" w:lineRule="auto"/>
              <w:ind w:right="19"/>
              <w:rPr>
                <w:rFonts w:ascii="Times New Roman" w:hAnsi="Times New Roman" w:cs="Times New Roman"/>
                <w:sz w:val="24"/>
                <w:szCs w:val="24"/>
              </w:rPr>
            </w:pPr>
            <w:r>
              <w:rPr>
                <w:rFonts w:ascii="Times New Roman" w:hAnsi="Times New Roman" w:cs="Times New Roman"/>
                <w:sz w:val="24"/>
                <w:szCs w:val="24"/>
              </w:rPr>
              <w:t>Коррекция питания человека с учетом хронических заболеваний.</w:t>
            </w:r>
          </w:p>
        </w:tc>
        <w:tc>
          <w:tcPr>
            <w:tcW w:w="5954" w:type="dxa"/>
            <w:vAlign w:val="center"/>
          </w:tcPr>
          <w:p w14:paraId="3977D3DC">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Особенности пищевых рационов и режима питания при различных заболеваниях сердечно-сосудистой, дыхательной систем, желудочно-кишечного тракта, мочеполовой системы, эндокринной системы.</w:t>
            </w:r>
          </w:p>
          <w:p w14:paraId="2291FEE5">
            <w:pPr>
              <w:widowControl w:val="0"/>
              <w:spacing w:after="0" w:line="240" w:lineRule="auto"/>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sz w:val="24"/>
                <w:szCs w:val="24"/>
                <w:lang w:eastAsia="ru-RU"/>
              </w:rPr>
              <w:t>Исследование изменения пищевого поведения при психических расстройствах</w:t>
            </w:r>
            <w:r>
              <w:rPr>
                <w:rFonts w:ascii="Times New Roman" w:hAnsi="Times New Roman" w:eastAsia="Times New Roman" w:cs="Times New Roman"/>
                <w:b/>
                <w:i/>
                <w:sz w:val="24"/>
                <w:szCs w:val="24"/>
                <w:lang w:eastAsia="ru-RU"/>
              </w:rPr>
              <w:t xml:space="preserve">. </w:t>
            </w:r>
          </w:p>
        </w:tc>
      </w:tr>
    </w:tbl>
    <w:p w14:paraId="6B1CDF18">
      <w:pPr>
        <w:spacing w:after="0" w:line="240" w:lineRule="auto"/>
        <w:ind w:left="1069"/>
        <w:contextualSpacing/>
        <w:rPr>
          <w:rFonts w:ascii="Times New Roman" w:hAnsi="Times New Roman" w:eastAsia="Times New Roman" w:cs="Times New Roman"/>
          <w:sz w:val="24"/>
          <w:szCs w:val="24"/>
          <w:lang w:eastAsia="ru-RU"/>
        </w:rPr>
      </w:pPr>
    </w:p>
    <w:p w14:paraId="4B7F0393">
      <w:pPr>
        <w:spacing w:after="0" w:line="240" w:lineRule="auto"/>
        <w:ind w:left="1069"/>
        <w:contextualSpacing/>
        <w:rPr>
          <w:rFonts w:ascii="Times New Roman" w:hAnsi="Times New Roman" w:eastAsia="Times New Roman" w:cs="Times New Roman"/>
          <w:sz w:val="24"/>
          <w:szCs w:val="24"/>
          <w:lang w:eastAsia="ru-RU"/>
        </w:rPr>
      </w:pPr>
    </w:p>
    <w:p w14:paraId="42ADC4C2">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5. РАЗДЕЛЫ ДИСЦИПЛИНЫ  ВИДЫ УЧЕБНОЙ РАБОТЫ: </w:t>
      </w:r>
    </w:p>
    <w:p w14:paraId="61683DD9">
      <w:pPr>
        <w:spacing w:after="0" w:line="240" w:lineRule="auto"/>
        <w:rPr>
          <w:rFonts w:ascii="Times New Roman" w:hAnsi="Times New Roman" w:eastAsia="Times New Roman" w:cs="Times New Roman"/>
          <w:b/>
          <w:sz w:val="24"/>
          <w:szCs w:val="24"/>
          <w:lang w:eastAsia="ru-RU"/>
        </w:rPr>
      </w:pPr>
    </w:p>
    <w:p w14:paraId="151E925B">
      <w:pPr>
        <w:spacing w:after="0" w:line="240" w:lineRule="auto"/>
        <w:jc w:val="center"/>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lang w:eastAsia="ru-RU"/>
        </w:rPr>
        <w:t>очная форма обучения</w:t>
      </w:r>
    </w:p>
    <w:tbl>
      <w:tblPr>
        <w:tblStyle w:val="5"/>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027"/>
        <w:gridCol w:w="1086"/>
        <w:gridCol w:w="1087"/>
        <w:gridCol w:w="1087"/>
        <w:gridCol w:w="1276"/>
      </w:tblGrid>
      <w:tr w14:paraId="35D5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16E90E0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4027" w:type="dxa"/>
            <w:vMerge w:val="restart"/>
            <w:tcBorders>
              <w:top w:val="single" w:color="auto" w:sz="4" w:space="0"/>
              <w:left w:val="single" w:color="auto" w:sz="4" w:space="0"/>
              <w:bottom w:val="single" w:color="auto" w:sz="4" w:space="0"/>
              <w:right w:val="single" w:color="auto" w:sz="4" w:space="0"/>
            </w:tcBorders>
          </w:tcPr>
          <w:p w14:paraId="353EEE5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разделов дисциплины</w:t>
            </w:r>
          </w:p>
        </w:tc>
        <w:tc>
          <w:tcPr>
            <w:tcW w:w="3260" w:type="dxa"/>
            <w:gridSpan w:val="3"/>
            <w:tcBorders>
              <w:top w:val="single" w:color="auto" w:sz="4" w:space="0"/>
              <w:left w:val="single" w:color="auto" w:sz="4" w:space="0"/>
              <w:bottom w:val="single" w:color="auto" w:sz="4" w:space="0"/>
              <w:right w:val="single" w:color="auto" w:sz="4" w:space="0"/>
            </w:tcBorders>
          </w:tcPr>
          <w:p w14:paraId="0511849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учебной работы</w:t>
            </w:r>
          </w:p>
        </w:tc>
        <w:tc>
          <w:tcPr>
            <w:tcW w:w="1276" w:type="dxa"/>
            <w:vMerge w:val="restart"/>
            <w:tcBorders>
              <w:top w:val="single" w:color="auto" w:sz="4" w:space="0"/>
              <w:left w:val="single" w:color="auto" w:sz="4" w:space="0"/>
              <w:bottom w:val="single" w:color="auto" w:sz="4" w:space="0"/>
              <w:right w:val="single" w:color="auto" w:sz="4" w:space="0"/>
            </w:tcBorders>
          </w:tcPr>
          <w:p w14:paraId="1A50547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p w14:paraId="677C24C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w:t>
            </w:r>
          </w:p>
        </w:tc>
      </w:tr>
      <w:tr w14:paraId="6B46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1E4FC3EA">
            <w:pPr>
              <w:spacing w:after="0" w:line="240" w:lineRule="auto"/>
              <w:rPr>
                <w:rFonts w:ascii="Times New Roman" w:hAnsi="Times New Roman" w:eastAsia="Times New Roman" w:cs="Times New Roman"/>
                <w:sz w:val="24"/>
                <w:szCs w:val="24"/>
                <w:lang w:eastAsia="ru-RU"/>
              </w:rPr>
            </w:pPr>
          </w:p>
        </w:tc>
        <w:tc>
          <w:tcPr>
            <w:tcW w:w="4027" w:type="dxa"/>
            <w:vMerge w:val="continue"/>
            <w:tcBorders>
              <w:top w:val="single" w:color="auto" w:sz="4" w:space="0"/>
              <w:left w:val="single" w:color="auto" w:sz="4" w:space="0"/>
              <w:bottom w:val="single" w:color="auto" w:sz="4" w:space="0"/>
              <w:right w:val="single" w:color="auto" w:sz="4" w:space="0"/>
            </w:tcBorders>
            <w:vAlign w:val="center"/>
          </w:tcPr>
          <w:p w14:paraId="065D2603">
            <w:pPr>
              <w:spacing w:after="0" w:line="240" w:lineRule="auto"/>
              <w:rPr>
                <w:rFonts w:ascii="Times New Roman" w:hAnsi="Times New Roman" w:eastAsia="Times New Roman" w:cs="Times New Roman"/>
                <w:sz w:val="24"/>
                <w:szCs w:val="24"/>
                <w:lang w:eastAsia="ru-RU"/>
              </w:rPr>
            </w:pPr>
          </w:p>
        </w:tc>
        <w:tc>
          <w:tcPr>
            <w:tcW w:w="1086" w:type="dxa"/>
            <w:tcBorders>
              <w:top w:val="single" w:color="auto" w:sz="4" w:space="0"/>
              <w:left w:val="single" w:color="auto" w:sz="4" w:space="0"/>
              <w:bottom w:val="single" w:color="auto" w:sz="4" w:space="0"/>
              <w:right w:val="single" w:color="auto" w:sz="4" w:space="0"/>
            </w:tcBorders>
          </w:tcPr>
          <w:p w14:paraId="786E80D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w:t>
            </w:r>
          </w:p>
        </w:tc>
        <w:tc>
          <w:tcPr>
            <w:tcW w:w="1087" w:type="dxa"/>
            <w:tcBorders>
              <w:top w:val="single" w:color="auto" w:sz="4" w:space="0"/>
              <w:left w:val="single" w:color="auto" w:sz="4" w:space="0"/>
              <w:bottom w:val="single" w:color="auto" w:sz="4" w:space="0"/>
              <w:right w:val="single" w:color="auto" w:sz="4" w:space="0"/>
            </w:tcBorders>
          </w:tcPr>
          <w:p w14:paraId="6C7E662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ПЗ</w:t>
            </w:r>
          </w:p>
          <w:p w14:paraId="05147D59">
            <w:pPr>
              <w:spacing w:after="0" w:line="240" w:lineRule="auto"/>
              <w:jc w:val="center"/>
              <w:rPr>
                <w:rFonts w:ascii="Times New Roman" w:hAnsi="Times New Roman" w:eastAsia="Times New Roman" w:cs="Times New Roman"/>
                <w:sz w:val="24"/>
                <w:szCs w:val="24"/>
                <w:lang w:eastAsia="ru-RU"/>
              </w:rPr>
            </w:pPr>
          </w:p>
        </w:tc>
        <w:tc>
          <w:tcPr>
            <w:tcW w:w="1087" w:type="dxa"/>
            <w:tcBorders>
              <w:top w:val="single" w:color="auto" w:sz="4" w:space="0"/>
              <w:left w:val="single" w:color="auto" w:sz="4" w:space="0"/>
              <w:bottom w:val="single" w:color="auto" w:sz="4" w:space="0"/>
              <w:right w:val="single" w:color="auto" w:sz="4" w:space="0"/>
            </w:tcBorders>
          </w:tcPr>
          <w:p w14:paraId="6B7FAEA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СРС</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260E8CD">
            <w:pPr>
              <w:spacing w:after="0" w:line="240" w:lineRule="auto"/>
              <w:rPr>
                <w:rFonts w:ascii="Times New Roman" w:hAnsi="Times New Roman" w:eastAsia="Times New Roman" w:cs="Times New Roman"/>
                <w:sz w:val="24"/>
                <w:szCs w:val="24"/>
                <w:lang w:eastAsia="ru-RU"/>
              </w:rPr>
            </w:pPr>
          </w:p>
        </w:tc>
      </w:tr>
      <w:tr w14:paraId="2966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8C983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027" w:type="dxa"/>
            <w:tcBorders>
              <w:top w:val="single" w:color="auto" w:sz="4" w:space="0"/>
              <w:left w:val="single" w:color="auto" w:sz="4" w:space="0"/>
              <w:bottom w:val="single" w:color="auto" w:sz="4" w:space="0"/>
              <w:right w:val="single" w:color="auto" w:sz="4" w:space="0"/>
            </w:tcBorders>
          </w:tcPr>
          <w:p w14:paraId="02AB5C9A">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Введение в нутрициологию</w:t>
            </w:r>
          </w:p>
        </w:tc>
        <w:tc>
          <w:tcPr>
            <w:tcW w:w="1086" w:type="dxa"/>
            <w:tcBorders>
              <w:top w:val="single" w:color="auto" w:sz="4" w:space="0"/>
              <w:left w:val="single" w:color="auto" w:sz="4" w:space="0"/>
              <w:bottom w:val="single" w:color="auto" w:sz="4" w:space="0"/>
              <w:right w:val="single" w:color="auto" w:sz="4" w:space="0"/>
            </w:tcBorders>
          </w:tcPr>
          <w:p w14:paraId="7B02C24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3EC342C5">
            <w:pPr>
              <w:spacing w:after="0" w:line="240" w:lineRule="auto"/>
              <w:jc w:val="center"/>
              <w:rPr>
                <w:rFonts w:ascii="Times New Roman" w:hAnsi="Times New Roman" w:eastAsia="Times New Roman" w:cs="Times New Roman"/>
                <w:sz w:val="24"/>
                <w:szCs w:val="24"/>
                <w:lang w:eastAsia="ru-RU"/>
              </w:rPr>
            </w:pPr>
          </w:p>
        </w:tc>
        <w:tc>
          <w:tcPr>
            <w:tcW w:w="1087" w:type="dxa"/>
            <w:tcBorders>
              <w:top w:val="single" w:color="auto" w:sz="4" w:space="0"/>
              <w:left w:val="single" w:color="auto" w:sz="4" w:space="0"/>
              <w:bottom w:val="single" w:color="auto" w:sz="4" w:space="0"/>
              <w:right w:val="single" w:color="auto" w:sz="4" w:space="0"/>
            </w:tcBorders>
          </w:tcPr>
          <w:p w14:paraId="1BF8DDB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1276" w:type="dxa"/>
            <w:tcBorders>
              <w:top w:val="single" w:color="auto" w:sz="4" w:space="0"/>
              <w:left w:val="single" w:color="auto" w:sz="4" w:space="0"/>
              <w:bottom w:val="single" w:color="auto" w:sz="4" w:space="0"/>
              <w:right w:val="single" w:color="auto" w:sz="4" w:space="0"/>
            </w:tcBorders>
          </w:tcPr>
          <w:p w14:paraId="57980ED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6EF5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16200A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4027" w:type="dxa"/>
            <w:tcBorders>
              <w:top w:val="single" w:color="auto" w:sz="4" w:space="0"/>
              <w:left w:val="single" w:color="auto" w:sz="4" w:space="0"/>
              <w:bottom w:val="single" w:color="auto" w:sz="4" w:space="0"/>
              <w:right w:val="single" w:color="auto" w:sz="4" w:space="0"/>
            </w:tcBorders>
          </w:tcPr>
          <w:p w14:paraId="19577A6F">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Концепции питания современного человека</w:t>
            </w:r>
            <w:r>
              <w:rPr>
                <w:rFonts w:ascii="Times New Roman" w:hAnsi="Times New Roman" w:cs="Times New Roman"/>
                <w:sz w:val="24"/>
                <w:szCs w:val="24"/>
              </w:rPr>
              <w:tab/>
            </w:r>
          </w:p>
        </w:tc>
        <w:tc>
          <w:tcPr>
            <w:tcW w:w="1086" w:type="dxa"/>
            <w:tcBorders>
              <w:top w:val="single" w:color="auto" w:sz="4" w:space="0"/>
              <w:left w:val="single" w:color="auto" w:sz="4" w:space="0"/>
              <w:bottom w:val="single" w:color="auto" w:sz="4" w:space="0"/>
              <w:right w:val="single" w:color="auto" w:sz="4" w:space="0"/>
            </w:tcBorders>
          </w:tcPr>
          <w:p w14:paraId="7925481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087" w:type="dxa"/>
            <w:tcBorders>
              <w:top w:val="single" w:color="auto" w:sz="4" w:space="0"/>
              <w:left w:val="single" w:color="auto" w:sz="4" w:space="0"/>
              <w:bottom w:val="single" w:color="auto" w:sz="4" w:space="0"/>
              <w:right w:val="single" w:color="auto" w:sz="4" w:space="0"/>
            </w:tcBorders>
          </w:tcPr>
          <w:p w14:paraId="32D5C38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1087" w:type="dxa"/>
            <w:tcBorders>
              <w:top w:val="single" w:color="auto" w:sz="4" w:space="0"/>
              <w:left w:val="single" w:color="auto" w:sz="4" w:space="0"/>
              <w:bottom w:val="single" w:color="auto" w:sz="4" w:space="0"/>
              <w:right w:val="single" w:color="auto" w:sz="4" w:space="0"/>
            </w:tcBorders>
          </w:tcPr>
          <w:p w14:paraId="255A63D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1276" w:type="dxa"/>
            <w:tcBorders>
              <w:top w:val="single" w:color="auto" w:sz="4" w:space="0"/>
              <w:left w:val="single" w:color="auto" w:sz="4" w:space="0"/>
              <w:bottom w:val="single" w:color="auto" w:sz="4" w:space="0"/>
              <w:right w:val="single" w:color="auto" w:sz="4" w:space="0"/>
            </w:tcBorders>
          </w:tcPr>
          <w:p w14:paraId="0FCD60F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w:t>
            </w:r>
          </w:p>
        </w:tc>
      </w:tr>
      <w:tr w14:paraId="445E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358F2D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4027" w:type="dxa"/>
            <w:tcBorders>
              <w:top w:val="single" w:color="auto" w:sz="4" w:space="0"/>
              <w:left w:val="single" w:color="auto" w:sz="4" w:space="0"/>
              <w:bottom w:val="single" w:color="auto" w:sz="4" w:space="0"/>
              <w:right w:val="single" w:color="auto" w:sz="4" w:space="0"/>
            </w:tcBorders>
          </w:tcPr>
          <w:p w14:paraId="5352D188">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Основы нутрициологии</w:t>
            </w:r>
            <w:r>
              <w:rPr>
                <w:rFonts w:ascii="Times New Roman" w:hAnsi="Times New Roman" w:eastAsia="Times New Roman" w:cs="Times New Roman"/>
                <w:sz w:val="24"/>
                <w:szCs w:val="24"/>
                <w:lang w:eastAsia="ru-RU"/>
              </w:rPr>
              <w:t xml:space="preserve"> </w:t>
            </w:r>
          </w:p>
        </w:tc>
        <w:tc>
          <w:tcPr>
            <w:tcW w:w="1086" w:type="dxa"/>
            <w:tcBorders>
              <w:top w:val="single" w:color="auto" w:sz="4" w:space="0"/>
              <w:left w:val="single" w:color="auto" w:sz="4" w:space="0"/>
              <w:bottom w:val="single" w:color="auto" w:sz="4" w:space="0"/>
              <w:right w:val="single" w:color="auto" w:sz="4" w:space="0"/>
            </w:tcBorders>
          </w:tcPr>
          <w:p w14:paraId="1FC9DFA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0EFFA46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008AFFC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1276" w:type="dxa"/>
            <w:tcBorders>
              <w:top w:val="single" w:color="auto" w:sz="4" w:space="0"/>
              <w:left w:val="single" w:color="auto" w:sz="4" w:space="0"/>
              <w:bottom w:val="single" w:color="auto" w:sz="4" w:space="0"/>
              <w:right w:val="single" w:color="auto" w:sz="4" w:space="0"/>
            </w:tcBorders>
          </w:tcPr>
          <w:p w14:paraId="47CFE3E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4D42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A1253C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4027" w:type="dxa"/>
            <w:tcBorders>
              <w:top w:val="single" w:color="auto" w:sz="4" w:space="0"/>
              <w:left w:val="single" w:color="auto" w:sz="4" w:space="0"/>
              <w:bottom w:val="single" w:color="auto" w:sz="4" w:space="0"/>
              <w:right w:val="single" w:color="auto" w:sz="4" w:space="0"/>
            </w:tcBorders>
          </w:tcPr>
          <w:p w14:paraId="316AC731">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Нутрицевтиаи и парафармацевтики</w:t>
            </w:r>
          </w:p>
        </w:tc>
        <w:tc>
          <w:tcPr>
            <w:tcW w:w="1086" w:type="dxa"/>
            <w:tcBorders>
              <w:top w:val="single" w:color="auto" w:sz="4" w:space="0"/>
              <w:left w:val="single" w:color="auto" w:sz="4" w:space="0"/>
              <w:bottom w:val="single" w:color="auto" w:sz="4" w:space="0"/>
              <w:right w:val="single" w:color="auto" w:sz="4" w:space="0"/>
            </w:tcBorders>
          </w:tcPr>
          <w:p w14:paraId="097424B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10D61F6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087" w:type="dxa"/>
            <w:tcBorders>
              <w:top w:val="single" w:color="auto" w:sz="4" w:space="0"/>
              <w:left w:val="single" w:color="auto" w:sz="4" w:space="0"/>
              <w:bottom w:val="single" w:color="auto" w:sz="4" w:space="0"/>
              <w:right w:val="single" w:color="auto" w:sz="4" w:space="0"/>
            </w:tcBorders>
          </w:tcPr>
          <w:p w14:paraId="57BE490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1276" w:type="dxa"/>
            <w:tcBorders>
              <w:top w:val="single" w:color="auto" w:sz="4" w:space="0"/>
              <w:left w:val="single" w:color="auto" w:sz="4" w:space="0"/>
              <w:bottom w:val="single" w:color="auto" w:sz="4" w:space="0"/>
              <w:right w:val="single" w:color="auto" w:sz="4" w:space="0"/>
            </w:tcBorders>
          </w:tcPr>
          <w:p w14:paraId="3332C6D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3E94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04457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4027" w:type="dxa"/>
            <w:tcBorders>
              <w:top w:val="single" w:color="auto" w:sz="4" w:space="0"/>
              <w:left w:val="single" w:color="auto" w:sz="4" w:space="0"/>
              <w:bottom w:val="single" w:color="auto" w:sz="4" w:space="0"/>
              <w:right w:val="single" w:color="auto" w:sz="4" w:space="0"/>
            </w:tcBorders>
          </w:tcPr>
          <w:p w14:paraId="06A54F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Коррекция питания человека с учетом хронических заболеваний.</w:t>
            </w:r>
          </w:p>
        </w:tc>
        <w:tc>
          <w:tcPr>
            <w:tcW w:w="1086" w:type="dxa"/>
            <w:tcBorders>
              <w:top w:val="single" w:color="auto" w:sz="4" w:space="0"/>
              <w:left w:val="single" w:color="auto" w:sz="4" w:space="0"/>
              <w:bottom w:val="single" w:color="auto" w:sz="4" w:space="0"/>
              <w:right w:val="single" w:color="auto" w:sz="4" w:space="0"/>
            </w:tcBorders>
          </w:tcPr>
          <w:p w14:paraId="28CDFC2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063517B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1087" w:type="dxa"/>
            <w:tcBorders>
              <w:top w:val="single" w:color="auto" w:sz="4" w:space="0"/>
              <w:left w:val="single" w:color="auto" w:sz="4" w:space="0"/>
              <w:bottom w:val="single" w:color="auto" w:sz="4" w:space="0"/>
              <w:right w:val="single" w:color="auto" w:sz="4" w:space="0"/>
            </w:tcBorders>
          </w:tcPr>
          <w:p w14:paraId="2F93C7E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1276" w:type="dxa"/>
            <w:tcBorders>
              <w:top w:val="single" w:color="auto" w:sz="4" w:space="0"/>
              <w:left w:val="single" w:color="auto" w:sz="4" w:space="0"/>
              <w:bottom w:val="single" w:color="auto" w:sz="4" w:space="0"/>
              <w:right w:val="single" w:color="auto" w:sz="4" w:space="0"/>
            </w:tcBorders>
          </w:tcPr>
          <w:p w14:paraId="00DF91B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71A3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32BD0AB">
            <w:pPr>
              <w:spacing w:after="0" w:line="240" w:lineRule="auto"/>
              <w:jc w:val="both"/>
              <w:rPr>
                <w:rFonts w:ascii="Times New Roman" w:hAnsi="Times New Roman" w:eastAsia="Times New Roman" w:cs="Times New Roman"/>
                <w:sz w:val="24"/>
                <w:szCs w:val="24"/>
                <w:lang w:eastAsia="ru-RU"/>
              </w:rPr>
            </w:pPr>
          </w:p>
        </w:tc>
        <w:tc>
          <w:tcPr>
            <w:tcW w:w="4027" w:type="dxa"/>
            <w:tcBorders>
              <w:top w:val="single" w:color="auto" w:sz="4" w:space="0"/>
              <w:left w:val="single" w:color="auto" w:sz="4" w:space="0"/>
              <w:bottom w:val="single" w:color="auto" w:sz="4" w:space="0"/>
              <w:right w:val="single" w:color="auto" w:sz="4" w:space="0"/>
            </w:tcBorders>
          </w:tcPr>
          <w:p w14:paraId="32D673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086" w:type="dxa"/>
            <w:tcBorders>
              <w:top w:val="single" w:color="auto" w:sz="4" w:space="0"/>
              <w:left w:val="single" w:color="auto" w:sz="4" w:space="0"/>
              <w:bottom w:val="single" w:color="auto" w:sz="4" w:space="0"/>
              <w:right w:val="single" w:color="auto" w:sz="4" w:space="0"/>
            </w:tcBorders>
          </w:tcPr>
          <w:p w14:paraId="1A423EA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12</w:t>
            </w:r>
          </w:p>
        </w:tc>
        <w:tc>
          <w:tcPr>
            <w:tcW w:w="1087" w:type="dxa"/>
            <w:tcBorders>
              <w:top w:val="single" w:color="auto" w:sz="4" w:space="0"/>
              <w:left w:val="single" w:color="auto" w:sz="4" w:space="0"/>
              <w:bottom w:val="single" w:color="auto" w:sz="4" w:space="0"/>
              <w:right w:val="single" w:color="auto" w:sz="4" w:space="0"/>
            </w:tcBorders>
          </w:tcPr>
          <w:p w14:paraId="62FEC05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24</w:t>
            </w:r>
          </w:p>
        </w:tc>
        <w:tc>
          <w:tcPr>
            <w:tcW w:w="1087" w:type="dxa"/>
            <w:tcBorders>
              <w:top w:val="single" w:color="auto" w:sz="4" w:space="0"/>
              <w:left w:val="single" w:color="auto" w:sz="4" w:space="0"/>
              <w:bottom w:val="single" w:color="auto" w:sz="4" w:space="0"/>
              <w:right w:val="single" w:color="auto" w:sz="4" w:space="0"/>
            </w:tcBorders>
          </w:tcPr>
          <w:p w14:paraId="673B35B1">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72</w:t>
            </w:r>
          </w:p>
        </w:tc>
        <w:tc>
          <w:tcPr>
            <w:tcW w:w="1276" w:type="dxa"/>
            <w:tcBorders>
              <w:top w:val="single" w:color="auto" w:sz="4" w:space="0"/>
              <w:left w:val="single" w:color="auto" w:sz="4" w:space="0"/>
              <w:bottom w:val="single" w:color="auto" w:sz="4" w:space="0"/>
              <w:right w:val="single" w:color="auto" w:sz="4" w:space="0"/>
            </w:tcBorders>
          </w:tcPr>
          <w:p w14:paraId="6037F24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108</w:t>
            </w:r>
          </w:p>
        </w:tc>
      </w:tr>
    </w:tbl>
    <w:p w14:paraId="77F84873">
      <w:pPr>
        <w:spacing w:after="0" w:line="240" w:lineRule="auto"/>
        <w:jc w:val="center"/>
        <w:rPr>
          <w:rFonts w:ascii="Times New Roman" w:hAnsi="Times New Roman" w:eastAsia="Times New Roman" w:cs="Times New Roman"/>
          <w:sz w:val="24"/>
          <w:szCs w:val="24"/>
          <w:lang w:eastAsia="ru-RU"/>
        </w:rPr>
      </w:pPr>
    </w:p>
    <w:p w14:paraId="4010660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заочная форма обучения</w:t>
      </w:r>
    </w:p>
    <w:tbl>
      <w:tblPr>
        <w:tblStyle w:val="5"/>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027"/>
        <w:gridCol w:w="1086"/>
        <w:gridCol w:w="1087"/>
        <w:gridCol w:w="1087"/>
        <w:gridCol w:w="1276"/>
      </w:tblGrid>
      <w:tr w14:paraId="3E427414">
        <w:tblPrEx>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0729B3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4027" w:type="dxa"/>
            <w:vMerge w:val="restart"/>
            <w:tcBorders>
              <w:top w:val="single" w:color="auto" w:sz="4" w:space="0"/>
              <w:left w:val="single" w:color="auto" w:sz="4" w:space="0"/>
              <w:bottom w:val="single" w:color="auto" w:sz="4" w:space="0"/>
              <w:right w:val="single" w:color="auto" w:sz="4" w:space="0"/>
            </w:tcBorders>
          </w:tcPr>
          <w:p w14:paraId="3D7F265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разделов дисциплины</w:t>
            </w:r>
          </w:p>
        </w:tc>
        <w:tc>
          <w:tcPr>
            <w:tcW w:w="3260" w:type="dxa"/>
            <w:gridSpan w:val="3"/>
            <w:tcBorders>
              <w:top w:val="single" w:color="auto" w:sz="4" w:space="0"/>
              <w:left w:val="single" w:color="auto" w:sz="4" w:space="0"/>
              <w:bottom w:val="single" w:color="auto" w:sz="4" w:space="0"/>
              <w:right w:val="single" w:color="auto" w:sz="4" w:space="0"/>
            </w:tcBorders>
          </w:tcPr>
          <w:p w14:paraId="15723A5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учебной работы</w:t>
            </w:r>
          </w:p>
        </w:tc>
        <w:tc>
          <w:tcPr>
            <w:tcW w:w="1276" w:type="dxa"/>
            <w:vMerge w:val="restart"/>
            <w:tcBorders>
              <w:top w:val="single" w:color="auto" w:sz="4" w:space="0"/>
              <w:left w:val="single" w:color="auto" w:sz="4" w:space="0"/>
              <w:bottom w:val="single" w:color="auto" w:sz="4" w:space="0"/>
              <w:right w:val="single" w:color="auto" w:sz="4" w:space="0"/>
            </w:tcBorders>
          </w:tcPr>
          <w:p w14:paraId="77DE87A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p w14:paraId="4FFADDA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w:t>
            </w:r>
          </w:p>
        </w:tc>
      </w:tr>
      <w:tr w14:paraId="0C52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21AC8E2B">
            <w:pPr>
              <w:spacing w:after="0" w:line="240" w:lineRule="auto"/>
              <w:rPr>
                <w:rFonts w:ascii="Times New Roman" w:hAnsi="Times New Roman" w:eastAsia="Times New Roman" w:cs="Times New Roman"/>
                <w:sz w:val="24"/>
                <w:szCs w:val="24"/>
                <w:lang w:eastAsia="ru-RU"/>
              </w:rPr>
            </w:pPr>
          </w:p>
        </w:tc>
        <w:tc>
          <w:tcPr>
            <w:tcW w:w="4027" w:type="dxa"/>
            <w:vMerge w:val="continue"/>
            <w:tcBorders>
              <w:top w:val="single" w:color="auto" w:sz="4" w:space="0"/>
              <w:left w:val="single" w:color="auto" w:sz="4" w:space="0"/>
              <w:bottom w:val="single" w:color="auto" w:sz="4" w:space="0"/>
              <w:right w:val="single" w:color="auto" w:sz="4" w:space="0"/>
            </w:tcBorders>
            <w:vAlign w:val="center"/>
          </w:tcPr>
          <w:p w14:paraId="15CE54ED">
            <w:pPr>
              <w:spacing w:after="0" w:line="240" w:lineRule="auto"/>
              <w:rPr>
                <w:rFonts w:ascii="Times New Roman" w:hAnsi="Times New Roman" w:eastAsia="Times New Roman" w:cs="Times New Roman"/>
                <w:sz w:val="24"/>
                <w:szCs w:val="24"/>
                <w:lang w:eastAsia="ru-RU"/>
              </w:rPr>
            </w:pPr>
          </w:p>
        </w:tc>
        <w:tc>
          <w:tcPr>
            <w:tcW w:w="1086" w:type="dxa"/>
            <w:tcBorders>
              <w:top w:val="single" w:color="auto" w:sz="4" w:space="0"/>
              <w:left w:val="single" w:color="auto" w:sz="4" w:space="0"/>
              <w:bottom w:val="single" w:color="auto" w:sz="4" w:space="0"/>
              <w:right w:val="single" w:color="auto" w:sz="4" w:space="0"/>
            </w:tcBorders>
          </w:tcPr>
          <w:p w14:paraId="378F685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w:t>
            </w:r>
          </w:p>
        </w:tc>
        <w:tc>
          <w:tcPr>
            <w:tcW w:w="1087" w:type="dxa"/>
            <w:tcBorders>
              <w:top w:val="single" w:color="auto" w:sz="4" w:space="0"/>
              <w:left w:val="single" w:color="auto" w:sz="4" w:space="0"/>
              <w:bottom w:val="single" w:color="auto" w:sz="4" w:space="0"/>
              <w:right w:val="single" w:color="auto" w:sz="4" w:space="0"/>
            </w:tcBorders>
          </w:tcPr>
          <w:p w14:paraId="6860619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ПЗ</w:t>
            </w:r>
          </w:p>
          <w:p w14:paraId="2E834042">
            <w:pPr>
              <w:spacing w:after="0" w:line="240" w:lineRule="auto"/>
              <w:jc w:val="center"/>
              <w:rPr>
                <w:rFonts w:ascii="Times New Roman" w:hAnsi="Times New Roman" w:eastAsia="Times New Roman" w:cs="Times New Roman"/>
                <w:sz w:val="24"/>
                <w:szCs w:val="24"/>
                <w:lang w:eastAsia="ru-RU"/>
              </w:rPr>
            </w:pPr>
          </w:p>
        </w:tc>
        <w:tc>
          <w:tcPr>
            <w:tcW w:w="1087" w:type="dxa"/>
            <w:tcBorders>
              <w:top w:val="single" w:color="auto" w:sz="4" w:space="0"/>
              <w:left w:val="single" w:color="auto" w:sz="4" w:space="0"/>
              <w:bottom w:val="single" w:color="auto" w:sz="4" w:space="0"/>
              <w:right w:val="single" w:color="auto" w:sz="4" w:space="0"/>
            </w:tcBorders>
          </w:tcPr>
          <w:p w14:paraId="4671090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СРС</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CBED0A5">
            <w:pPr>
              <w:spacing w:after="0" w:line="240" w:lineRule="auto"/>
              <w:rPr>
                <w:rFonts w:ascii="Times New Roman" w:hAnsi="Times New Roman" w:eastAsia="Times New Roman" w:cs="Times New Roman"/>
                <w:sz w:val="24"/>
                <w:szCs w:val="24"/>
                <w:lang w:eastAsia="ru-RU"/>
              </w:rPr>
            </w:pPr>
          </w:p>
        </w:tc>
      </w:tr>
      <w:tr w14:paraId="673E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890BB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027" w:type="dxa"/>
            <w:tcBorders>
              <w:top w:val="single" w:color="auto" w:sz="4" w:space="0"/>
              <w:left w:val="single" w:color="auto" w:sz="4" w:space="0"/>
              <w:bottom w:val="single" w:color="auto" w:sz="4" w:space="0"/>
              <w:right w:val="single" w:color="auto" w:sz="4" w:space="0"/>
            </w:tcBorders>
          </w:tcPr>
          <w:p w14:paraId="561E5DD9">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Введение в нутрициологию</w:t>
            </w:r>
          </w:p>
        </w:tc>
        <w:tc>
          <w:tcPr>
            <w:tcW w:w="1086" w:type="dxa"/>
            <w:tcBorders>
              <w:top w:val="single" w:color="auto" w:sz="4" w:space="0"/>
              <w:left w:val="single" w:color="auto" w:sz="4" w:space="0"/>
              <w:bottom w:val="single" w:color="auto" w:sz="4" w:space="0"/>
              <w:right w:val="single" w:color="auto" w:sz="4" w:space="0"/>
            </w:tcBorders>
          </w:tcPr>
          <w:p w14:paraId="4D2083D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7" w:type="dxa"/>
            <w:tcBorders>
              <w:top w:val="single" w:color="auto" w:sz="4" w:space="0"/>
              <w:left w:val="single" w:color="auto" w:sz="4" w:space="0"/>
              <w:bottom w:val="single" w:color="auto" w:sz="4" w:space="0"/>
              <w:right w:val="single" w:color="auto" w:sz="4" w:space="0"/>
            </w:tcBorders>
          </w:tcPr>
          <w:p w14:paraId="160DE75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87" w:type="dxa"/>
            <w:tcBorders>
              <w:top w:val="single" w:color="auto" w:sz="4" w:space="0"/>
              <w:left w:val="single" w:color="auto" w:sz="4" w:space="0"/>
              <w:bottom w:val="single" w:color="auto" w:sz="4" w:space="0"/>
              <w:right w:val="single" w:color="auto" w:sz="4" w:space="0"/>
            </w:tcBorders>
          </w:tcPr>
          <w:p w14:paraId="11257B8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1276" w:type="dxa"/>
            <w:tcBorders>
              <w:top w:val="single" w:color="auto" w:sz="4" w:space="0"/>
              <w:left w:val="single" w:color="auto" w:sz="4" w:space="0"/>
              <w:bottom w:val="single" w:color="auto" w:sz="4" w:space="0"/>
              <w:right w:val="single" w:color="auto" w:sz="4" w:space="0"/>
            </w:tcBorders>
          </w:tcPr>
          <w:p w14:paraId="78BCF90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413B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447F0B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4027" w:type="dxa"/>
            <w:tcBorders>
              <w:top w:val="single" w:color="auto" w:sz="4" w:space="0"/>
              <w:left w:val="single" w:color="auto" w:sz="4" w:space="0"/>
              <w:bottom w:val="single" w:color="auto" w:sz="4" w:space="0"/>
              <w:right w:val="single" w:color="auto" w:sz="4" w:space="0"/>
            </w:tcBorders>
          </w:tcPr>
          <w:p w14:paraId="166F64BF">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Концепции питания современного человека</w:t>
            </w:r>
            <w:r>
              <w:rPr>
                <w:rFonts w:ascii="Times New Roman" w:hAnsi="Times New Roman" w:cs="Times New Roman"/>
                <w:sz w:val="24"/>
                <w:szCs w:val="24"/>
              </w:rPr>
              <w:tab/>
            </w:r>
          </w:p>
        </w:tc>
        <w:tc>
          <w:tcPr>
            <w:tcW w:w="1086" w:type="dxa"/>
            <w:tcBorders>
              <w:top w:val="single" w:color="auto" w:sz="4" w:space="0"/>
              <w:left w:val="single" w:color="auto" w:sz="4" w:space="0"/>
              <w:bottom w:val="single" w:color="auto" w:sz="4" w:space="0"/>
              <w:right w:val="single" w:color="auto" w:sz="4" w:space="0"/>
            </w:tcBorders>
          </w:tcPr>
          <w:p w14:paraId="36F8114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7" w:type="dxa"/>
            <w:tcBorders>
              <w:top w:val="single" w:color="auto" w:sz="4" w:space="0"/>
              <w:left w:val="single" w:color="auto" w:sz="4" w:space="0"/>
              <w:bottom w:val="single" w:color="auto" w:sz="4" w:space="0"/>
              <w:right w:val="single" w:color="auto" w:sz="4" w:space="0"/>
            </w:tcBorders>
          </w:tcPr>
          <w:p w14:paraId="332668E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1E3A634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1276" w:type="dxa"/>
            <w:tcBorders>
              <w:top w:val="single" w:color="auto" w:sz="4" w:space="0"/>
              <w:left w:val="single" w:color="auto" w:sz="4" w:space="0"/>
              <w:bottom w:val="single" w:color="auto" w:sz="4" w:space="0"/>
              <w:right w:val="single" w:color="auto" w:sz="4" w:space="0"/>
            </w:tcBorders>
          </w:tcPr>
          <w:p w14:paraId="0DD0809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w:t>
            </w:r>
          </w:p>
        </w:tc>
      </w:tr>
      <w:tr w14:paraId="5727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23106D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4027" w:type="dxa"/>
            <w:tcBorders>
              <w:top w:val="single" w:color="auto" w:sz="4" w:space="0"/>
              <w:left w:val="single" w:color="auto" w:sz="4" w:space="0"/>
              <w:bottom w:val="single" w:color="auto" w:sz="4" w:space="0"/>
              <w:right w:val="single" w:color="auto" w:sz="4" w:space="0"/>
            </w:tcBorders>
          </w:tcPr>
          <w:p w14:paraId="54D5EF47">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Основы нутрициологии</w:t>
            </w:r>
            <w:r>
              <w:rPr>
                <w:rFonts w:ascii="Times New Roman" w:hAnsi="Times New Roman" w:eastAsia="Times New Roman" w:cs="Times New Roman"/>
                <w:sz w:val="24"/>
                <w:szCs w:val="24"/>
                <w:lang w:eastAsia="ru-RU"/>
              </w:rPr>
              <w:t xml:space="preserve"> </w:t>
            </w:r>
          </w:p>
        </w:tc>
        <w:tc>
          <w:tcPr>
            <w:tcW w:w="1086" w:type="dxa"/>
            <w:tcBorders>
              <w:top w:val="single" w:color="auto" w:sz="4" w:space="0"/>
              <w:left w:val="single" w:color="auto" w:sz="4" w:space="0"/>
              <w:bottom w:val="single" w:color="auto" w:sz="4" w:space="0"/>
              <w:right w:val="single" w:color="auto" w:sz="4" w:space="0"/>
            </w:tcBorders>
          </w:tcPr>
          <w:p w14:paraId="2B4908A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7" w:type="dxa"/>
            <w:tcBorders>
              <w:top w:val="single" w:color="auto" w:sz="4" w:space="0"/>
              <w:left w:val="single" w:color="auto" w:sz="4" w:space="0"/>
              <w:bottom w:val="single" w:color="auto" w:sz="4" w:space="0"/>
              <w:right w:val="single" w:color="auto" w:sz="4" w:space="0"/>
            </w:tcBorders>
          </w:tcPr>
          <w:p w14:paraId="62B7921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87" w:type="dxa"/>
            <w:tcBorders>
              <w:top w:val="single" w:color="auto" w:sz="4" w:space="0"/>
              <w:left w:val="single" w:color="auto" w:sz="4" w:space="0"/>
              <w:bottom w:val="single" w:color="auto" w:sz="4" w:space="0"/>
              <w:right w:val="single" w:color="auto" w:sz="4" w:space="0"/>
            </w:tcBorders>
          </w:tcPr>
          <w:p w14:paraId="200A752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1276" w:type="dxa"/>
            <w:tcBorders>
              <w:top w:val="single" w:color="auto" w:sz="4" w:space="0"/>
              <w:left w:val="single" w:color="auto" w:sz="4" w:space="0"/>
              <w:bottom w:val="single" w:color="auto" w:sz="4" w:space="0"/>
              <w:right w:val="single" w:color="auto" w:sz="4" w:space="0"/>
            </w:tcBorders>
          </w:tcPr>
          <w:p w14:paraId="0B7E32E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3B3D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2E10A1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4027" w:type="dxa"/>
            <w:tcBorders>
              <w:top w:val="single" w:color="auto" w:sz="4" w:space="0"/>
              <w:left w:val="single" w:color="auto" w:sz="4" w:space="0"/>
              <w:bottom w:val="single" w:color="auto" w:sz="4" w:space="0"/>
              <w:right w:val="single" w:color="auto" w:sz="4" w:space="0"/>
            </w:tcBorders>
          </w:tcPr>
          <w:p w14:paraId="6D90D12F">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Нутрицевтиаи и парафармацевтики</w:t>
            </w:r>
          </w:p>
        </w:tc>
        <w:tc>
          <w:tcPr>
            <w:tcW w:w="1086" w:type="dxa"/>
            <w:tcBorders>
              <w:top w:val="single" w:color="auto" w:sz="4" w:space="0"/>
              <w:left w:val="single" w:color="auto" w:sz="4" w:space="0"/>
              <w:bottom w:val="single" w:color="auto" w:sz="4" w:space="0"/>
              <w:right w:val="single" w:color="auto" w:sz="4" w:space="0"/>
            </w:tcBorders>
          </w:tcPr>
          <w:p w14:paraId="15E48AE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87" w:type="dxa"/>
            <w:tcBorders>
              <w:top w:val="single" w:color="auto" w:sz="4" w:space="0"/>
              <w:left w:val="single" w:color="auto" w:sz="4" w:space="0"/>
              <w:bottom w:val="single" w:color="auto" w:sz="4" w:space="0"/>
              <w:right w:val="single" w:color="auto" w:sz="4" w:space="0"/>
            </w:tcBorders>
          </w:tcPr>
          <w:p w14:paraId="0EDDCB4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087" w:type="dxa"/>
            <w:tcBorders>
              <w:top w:val="single" w:color="auto" w:sz="4" w:space="0"/>
              <w:left w:val="single" w:color="auto" w:sz="4" w:space="0"/>
              <w:bottom w:val="single" w:color="auto" w:sz="4" w:space="0"/>
              <w:right w:val="single" w:color="auto" w:sz="4" w:space="0"/>
            </w:tcBorders>
          </w:tcPr>
          <w:p w14:paraId="29C4568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c>
          <w:tcPr>
            <w:tcW w:w="1276" w:type="dxa"/>
            <w:tcBorders>
              <w:top w:val="single" w:color="auto" w:sz="4" w:space="0"/>
              <w:left w:val="single" w:color="auto" w:sz="4" w:space="0"/>
              <w:bottom w:val="single" w:color="auto" w:sz="4" w:space="0"/>
              <w:right w:val="single" w:color="auto" w:sz="4" w:space="0"/>
            </w:tcBorders>
          </w:tcPr>
          <w:p w14:paraId="0A751D1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2BC6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CB29AF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4027" w:type="dxa"/>
            <w:tcBorders>
              <w:top w:val="single" w:color="auto" w:sz="4" w:space="0"/>
              <w:left w:val="single" w:color="auto" w:sz="4" w:space="0"/>
              <w:bottom w:val="single" w:color="auto" w:sz="4" w:space="0"/>
              <w:right w:val="single" w:color="auto" w:sz="4" w:space="0"/>
            </w:tcBorders>
          </w:tcPr>
          <w:p w14:paraId="52CD9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Коррекция питания человека с учетом хронических заболеваний.</w:t>
            </w:r>
          </w:p>
        </w:tc>
        <w:tc>
          <w:tcPr>
            <w:tcW w:w="1086" w:type="dxa"/>
            <w:tcBorders>
              <w:top w:val="single" w:color="auto" w:sz="4" w:space="0"/>
              <w:left w:val="single" w:color="auto" w:sz="4" w:space="0"/>
              <w:bottom w:val="single" w:color="auto" w:sz="4" w:space="0"/>
              <w:right w:val="single" w:color="auto" w:sz="4" w:space="0"/>
            </w:tcBorders>
          </w:tcPr>
          <w:p w14:paraId="3894670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7" w:type="dxa"/>
            <w:tcBorders>
              <w:top w:val="single" w:color="auto" w:sz="4" w:space="0"/>
              <w:left w:val="single" w:color="auto" w:sz="4" w:space="0"/>
              <w:bottom w:val="single" w:color="auto" w:sz="4" w:space="0"/>
              <w:right w:val="single" w:color="auto" w:sz="4" w:space="0"/>
            </w:tcBorders>
          </w:tcPr>
          <w:p w14:paraId="6C7A2B6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087" w:type="dxa"/>
            <w:tcBorders>
              <w:top w:val="single" w:color="auto" w:sz="4" w:space="0"/>
              <w:left w:val="single" w:color="auto" w:sz="4" w:space="0"/>
              <w:bottom w:val="single" w:color="auto" w:sz="4" w:space="0"/>
              <w:right w:val="single" w:color="auto" w:sz="4" w:space="0"/>
            </w:tcBorders>
          </w:tcPr>
          <w:p w14:paraId="3F77252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c>
          <w:tcPr>
            <w:tcW w:w="1276" w:type="dxa"/>
            <w:tcBorders>
              <w:top w:val="single" w:color="auto" w:sz="4" w:space="0"/>
              <w:left w:val="single" w:color="auto" w:sz="4" w:space="0"/>
              <w:bottom w:val="single" w:color="auto" w:sz="4" w:space="0"/>
              <w:right w:val="single" w:color="auto" w:sz="4" w:space="0"/>
            </w:tcBorders>
          </w:tcPr>
          <w:p w14:paraId="08C0A07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1BA4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D738483">
            <w:pPr>
              <w:spacing w:after="0" w:line="240" w:lineRule="auto"/>
              <w:jc w:val="both"/>
              <w:rPr>
                <w:rFonts w:ascii="Times New Roman" w:hAnsi="Times New Roman" w:eastAsia="Times New Roman" w:cs="Times New Roman"/>
                <w:sz w:val="24"/>
                <w:szCs w:val="24"/>
                <w:lang w:eastAsia="ru-RU"/>
              </w:rPr>
            </w:pPr>
          </w:p>
        </w:tc>
        <w:tc>
          <w:tcPr>
            <w:tcW w:w="4027" w:type="dxa"/>
            <w:tcBorders>
              <w:top w:val="single" w:color="auto" w:sz="4" w:space="0"/>
              <w:left w:val="single" w:color="auto" w:sz="4" w:space="0"/>
              <w:bottom w:val="single" w:color="auto" w:sz="4" w:space="0"/>
              <w:right w:val="single" w:color="auto" w:sz="4" w:space="0"/>
            </w:tcBorders>
          </w:tcPr>
          <w:p w14:paraId="777DBB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086" w:type="dxa"/>
            <w:tcBorders>
              <w:top w:val="single" w:color="auto" w:sz="4" w:space="0"/>
              <w:left w:val="single" w:color="auto" w:sz="4" w:space="0"/>
              <w:bottom w:val="single" w:color="auto" w:sz="4" w:space="0"/>
              <w:right w:val="single" w:color="auto" w:sz="4" w:space="0"/>
            </w:tcBorders>
          </w:tcPr>
          <w:p w14:paraId="7382365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1087" w:type="dxa"/>
            <w:tcBorders>
              <w:top w:val="single" w:color="auto" w:sz="4" w:space="0"/>
              <w:left w:val="single" w:color="auto" w:sz="4" w:space="0"/>
              <w:bottom w:val="single" w:color="auto" w:sz="4" w:space="0"/>
              <w:right w:val="single" w:color="auto" w:sz="4" w:space="0"/>
            </w:tcBorders>
          </w:tcPr>
          <w:p w14:paraId="5226145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w:t>
            </w:r>
          </w:p>
        </w:tc>
        <w:tc>
          <w:tcPr>
            <w:tcW w:w="1087" w:type="dxa"/>
            <w:tcBorders>
              <w:top w:val="single" w:color="auto" w:sz="4" w:space="0"/>
              <w:left w:val="single" w:color="auto" w:sz="4" w:space="0"/>
              <w:bottom w:val="single" w:color="auto" w:sz="4" w:space="0"/>
              <w:right w:val="single" w:color="auto" w:sz="4" w:space="0"/>
            </w:tcBorders>
          </w:tcPr>
          <w:p w14:paraId="3008166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96</w:t>
            </w:r>
          </w:p>
        </w:tc>
        <w:tc>
          <w:tcPr>
            <w:tcW w:w="1276" w:type="dxa"/>
            <w:tcBorders>
              <w:top w:val="single" w:color="auto" w:sz="4" w:space="0"/>
              <w:left w:val="single" w:color="auto" w:sz="4" w:space="0"/>
              <w:bottom w:val="single" w:color="auto" w:sz="4" w:space="0"/>
              <w:right w:val="single" w:color="auto" w:sz="4" w:space="0"/>
            </w:tcBorders>
          </w:tcPr>
          <w:p w14:paraId="10AFA1D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108</w:t>
            </w:r>
          </w:p>
        </w:tc>
      </w:tr>
    </w:tbl>
    <w:p w14:paraId="116DE37B">
      <w:pPr>
        <w:spacing w:after="0" w:line="240" w:lineRule="auto"/>
        <w:jc w:val="center"/>
        <w:rPr>
          <w:rFonts w:ascii="Times New Roman" w:hAnsi="Times New Roman" w:eastAsia="Times New Roman" w:cs="Times New Roman"/>
          <w:sz w:val="24"/>
          <w:szCs w:val="24"/>
          <w:lang w:eastAsia="ru-RU"/>
        </w:rPr>
      </w:pPr>
    </w:p>
    <w:p w14:paraId="554053E7">
      <w:pPr>
        <w:shd w:val="clear" w:color="auto" w:fill="FFFFFF"/>
        <w:tabs>
          <w:tab w:val="left" w:pos="993"/>
        </w:tabs>
        <w:spacing w:after="0" w:line="240" w:lineRule="auto"/>
        <w:contextualSpacing/>
        <w:jc w:val="both"/>
        <w:rPr>
          <w:rFonts w:ascii="Times New Roman" w:hAnsi="Times New Roman" w:eastAsia="Times New Roman" w:cs="Times New Roman"/>
          <w:sz w:val="24"/>
          <w:szCs w:val="24"/>
          <w:lang w:eastAsia="ru-RU"/>
        </w:rPr>
      </w:pPr>
    </w:p>
    <w:p w14:paraId="36A765A3">
      <w:pPr>
        <w:jc w:val="both"/>
        <w:rPr>
          <w:rFonts w:ascii="Times New Roman" w:hAnsi="Times New Roman" w:eastAsia="Calibri" w:cs="Times New Roman"/>
          <w:b/>
          <w:sz w:val="24"/>
          <w:szCs w:val="24"/>
        </w:rPr>
      </w:pPr>
      <w:r>
        <w:rPr>
          <w:rFonts w:ascii="Times New Roman" w:hAnsi="Times New Roman" w:cs="Times New Roman"/>
          <w:b/>
          <w:caps/>
          <w:color w:val="000000"/>
          <w:spacing w:val="-1"/>
          <w:sz w:val="24"/>
          <w:szCs w:val="24"/>
        </w:rPr>
        <w:t>6. Перечень основной и дополнительной</w:t>
      </w:r>
      <w:r>
        <w:rPr>
          <w:b/>
          <w:caps/>
          <w:color w:val="000000"/>
          <w:spacing w:val="-1"/>
          <w:sz w:val="24"/>
          <w:szCs w:val="24"/>
        </w:rPr>
        <w:t xml:space="preserve"> </w:t>
      </w:r>
      <w:r>
        <w:rPr>
          <w:rFonts w:ascii="Times New Roman" w:hAnsi="Times New Roman" w:cs="Times New Roman"/>
          <w:b/>
          <w:caps/>
          <w:color w:val="000000"/>
          <w:spacing w:val="-1"/>
          <w:sz w:val="24"/>
          <w:szCs w:val="24"/>
        </w:rPr>
        <w:t>литературы</w:t>
      </w:r>
      <w:r>
        <w:rPr>
          <w:rFonts w:ascii="Times New Roman" w:hAnsi="Times New Roman" w:eastAsia="Calibri" w:cs="Times New Roman"/>
          <w:b/>
          <w:sz w:val="24"/>
          <w:szCs w:val="24"/>
        </w:rPr>
        <w:t xml:space="preserve"> </w:t>
      </w:r>
    </w:p>
    <w:p w14:paraId="0EC2A3E5">
      <w:pPr>
        <w:ind w:left="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rPr>
        <w:t>6.1. Основная литература</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6063"/>
        <w:gridCol w:w="1559"/>
        <w:gridCol w:w="1276"/>
      </w:tblGrid>
      <w:tr w14:paraId="6F66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restart"/>
            <w:tcBorders>
              <w:top w:val="single" w:color="auto" w:sz="4" w:space="0"/>
              <w:left w:val="single" w:color="auto" w:sz="4" w:space="0"/>
              <w:bottom w:val="single" w:color="auto" w:sz="4" w:space="0"/>
              <w:right w:val="single" w:color="auto" w:sz="4" w:space="0"/>
            </w:tcBorders>
          </w:tcPr>
          <w:p w14:paraId="317BD246">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p w14:paraId="726C0352">
            <w:pPr>
              <w:jc w:val="center"/>
              <w:rPr>
                <w:rFonts w:ascii="Times New Roman" w:hAnsi="Times New Roman" w:cs="Times New Roman"/>
                <w:b/>
                <w:spacing w:val="-1"/>
                <w:sz w:val="24"/>
                <w:szCs w:val="24"/>
              </w:rPr>
            </w:pPr>
            <w:r>
              <w:rPr>
                <w:rFonts w:ascii="Times New Roman" w:hAnsi="Times New Roman" w:cs="Times New Roman"/>
                <w:b/>
                <w:spacing w:val="-1"/>
                <w:sz w:val="24"/>
                <w:szCs w:val="24"/>
              </w:rPr>
              <w:t>п/п</w:t>
            </w:r>
          </w:p>
        </w:tc>
        <w:tc>
          <w:tcPr>
            <w:tcW w:w="6063" w:type="dxa"/>
            <w:vMerge w:val="restart"/>
            <w:tcBorders>
              <w:top w:val="single" w:color="auto" w:sz="4" w:space="0"/>
              <w:left w:val="single" w:color="auto" w:sz="4" w:space="0"/>
              <w:bottom w:val="single" w:color="auto" w:sz="4" w:space="0"/>
              <w:right w:val="single" w:color="auto" w:sz="4" w:space="0"/>
            </w:tcBorders>
          </w:tcPr>
          <w:p w14:paraId="7FC7405B">
            <w:pPr>
              <w:jc w:val="center"/>
              <w:rPr>
                <w:rFonts w:ascii="Times New Roman" w:hAnsi="Times New Roman" w:cs="Times New Roman"/>
                <w:b/>
                <w:spacing w:val="-1"/>
                <w:sz w:val="24"/>
                <w:szCs w:val="24"/>
              </w:rPr>
            </w:pPr>
            <w:r>
              <w:rPr>
                <w:rFonts w:ascii="Times New Roman" w:hAnsi="Times New Roman" w:cs="Times New Roman"/>
                <w:b/>
                <w:spacing w:val="-1"/>
                <w:sz w:val="24"/>
                <w:szCs w:val="24"/>
              </w:rPr>
              <w:t>Наименование издания</w:t>
            </w:r>
          </w:p>
        </w:tc>
        <w:tc>
          <w:tcPr>
            <w:tcW w:w="2835" w:type="dxa"/>
            <w:gridSpan w:val="2"/>
            <w:tcBorders>
              <w:top w:val="single" w:color="auto" w:sz="4" w:space="0"/>
              <w:left w:val="single" w:color="auto" w:sz="4" w:space="0"/>
              <w:bottom w:val="single" w:color="auto" w:sz="4" w:space="0"/>
              <w:right w:val="single" w:color="auto" w:sz="4" w:space="0"/>
            </w:tcBorders>
          </w:tcPr>
          <w:p w14:paraId="7F413D17">
            <w:pPr>
              <w:jc w:val="center"/>
              <w:rPr>
                <w:rFonts w:ascii="Times New Roman" w:hAnsi="Times New Roman" w:cs="Times New Roman"/>
                <w:b/>
                <w:spacing w:val="-1"/>
                <w:sz w:val="24"/>
                <w:szCs w:val="24"/>
              </w:rPr>
            </w:pPr>
            <w:r>
              <w:rPr>
                <w:rFonts w:ascii="Times New Roman" w:hAnsi="Times New Roman" w:cs="Times New Roman"/>
                <w:b/>
                <w:spacing w:val="-1"/>
                <w:sz w:val="24"/>
                <w:szCs w:val="24"/>
              </w:rPr>
              <w:t>Кол-во экземпляров</w:t>
            </w:r>
          </w:p>
        </w:tc>
      </w:tr>
      <w:tr w14:paraId="2836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03953D8">
            <w:pPr>
              <w:rPr>
                <w:rFonts w:ascii="Times New Roman" w:hAnsi="Times New Roman" w:cs="Times New Roman"/>
                <w:b/>
                <w:spacing w:val="-1"/>
                <w:sz w:val="24"/>
                <w:szCs w:val="24"/>
              </w:rPr>
            </w:pPr>
          </w:p>
        </w:tc>
        <w:tc>
          <w:tcPr>
            <w:tcW w:w="6063" w:type="dxa"/>
            <w:vMerge w:val="continue"/>
            <w:tcBorders>
              <w:top w:val="single" w:color="auto" w:sz="4" w:space="0"/>
              <w:left w:val="single" w:color="auto" w:sz="4" w:space="0"/>
              <w:bottom w:val="single" w:color="auto" w:sz="4" w:space="0"/>
              <w:right w:val="single" w:color="auto" w:sz="4" w:space="0"/>
            </w:tcBorders>
            <w:vAlign w:val="center"/>
          </w:tcPr>
          <w:p w14:paraId="28B76D41">
            <w:pPr>
              <w:rPr>
                <w:rFonts w:ascii="Times New Roman" w:hAnsi="Times New Roman" w:cs="Times New Roman"/>
                <w:b/>
                <w:spacing w:val="-1"/>
                <w:sz w:val="24"/>
                <w:szCs w:val="24"/>
              </w:rPr>
            </w:pPr>
          </w:p>
        </w:tc>
        <w:tc>
          <w:tcPr>
            <w:tcW w:w="1559" w:type="dxa"/>
            <w:tcBorders>
              <w:top w:val="single" w:color="auto" w:sz="4" w:space="0"/>
              <w:left w:val="single" w:color="auto" w:sz="4" w:space="0"/>
              <w:bottom w:val="single" w:color="auto" w:sz="4" w:space="0"/>
              <w:right w:val="single" w:color="auto" w:sz="4" w:space="0"/>
            </w:tcBorders>
          </w:tcPr>
          <w:p w14:paraId="682D4396">
            <w:pPr>
              <w:jc w:val="both"/>
              <w:rPr>
                <w:rFonts w:ascii="Times New Roman" w:hAnsi="Times New Roman" w:cs="Times New Roman"/>
                <w:b/>
                <w:spacing w:val="-1"/>
                <w:sz w:val="24"/>
                <w:szCs w:val="24"/>
              </w:rPr>
            </w:pPr>
            <w:r>
              <w:rPr>
                <w:rFonts w:ascii="Times New Roman" w:hAnsi="Times New Roman" w:cs="Times New Roman"/>
                <w:b/>
                <w:spacing w:val="-1"/>
                <w:sz w:val="24"/>
                <w:szCs w:val="24"/>
              </w:rPr>
              <w:t>Библиотека</w:t>
            </w:r>
          </w:p>
        </w:tc>
        <w:tc>
          <w:tcPr>
            <w:tcW w:w="1276" w:type="dxa"/>
            <w:tcBorders>
              <w:top w:val="single" w:color="auto" w:sz="4" w:space="0"/>
              <w:left w:val="single" w:color="auto" w:sz="4" w:space="0"/>
              <w:bottom w:val="single" w:color="auto" w:sz="4" w:space="0"/>
              <w:right w:val="single" w:color="auto" w:sz="4" w:space="0"/>
            </w:tcBorders>
          </w:tcPr>
          <w:p w14:paraId="31E791AE">
            <w:pPr>
              <w:jc w:val="both"/>
              <w:rPr>
                <w:rFonts w:ascii="Times New Roman" w:hAnsi="Times New Roman" w:cs="Times New Roman"/>
                <w:b/>
                <w:spacing w:val="-1"/>
                <w:sz w:val="24"/>
                <w:szCs w:val="24"/>
              </w:rPr>
            </w:pPr>
            <w:r>
              <w:rPr>
                <w:rFonts w:ascii="Times New Roman" w:hAnsi="Times New Roman" w:cs="Times New Roman"/>
                <w:b/>
                <w:spacing w:val="-1"/>
                <w:sz w:val="24"/>
                <w:szCs w:val="24"/>
              </w:rPr>
              <w:t>Кафедра</w:t>
            </w:r>
          </w:p>
        </w:tc>
      </w:tr>
      <w:tr w14:paraId="51E2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Borders>
              <w:top w:val="single" w:color="auto" w:sz="4" w:space="0"/>
              <w:left w:val="single" w:color="auto" w:sz="4" w:space="0"/>
              <w:bottom w:val="single" w:color="auto" w:sz="4" w:space="0"/>
              <w:right w:val="single" w:color="auto" w:sz="4" w:space="0"/>
            </w:tcBorders>
          </w:tcPr>
          <w:p w14:paraId="6AA8C851">
            <w:pPr>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6063" w:type="dxa"/>
            <w:tcBorders>
              <w:top w:val="single" w:color="auto" w:sz="4" w:space="0"/>
              <w:left w:val="single" w:color="auto" w:sz="4" w:space="0"/>
              <w:bottom w:val="single" w:color="auto" w:sz="4" w:space="0"/>
              <w:right w:val="single" w:color="auto" w:sz="4" w:space="0"/>
            </w:tcBorders>
          </w:tcPr>
          <w:p w14:paraId="4A1FD2DA">
            <w:pPr>
              <w:rPr>
                <w:rFonts w:ascii="Times New Roman" w:hAnsi="Times New Roman" w:cs="Times New Roman"/>
                <w:sz w:val="24"/>
                <w:szCs w:val="24"/>
              </w:rPr>
            </w:pPr>
            <w:r>
              <w:rPr>
                <w:rFonts w:ascii="Times New Roman" w:hAnsi="Times New Roman" w:cs="Times New Roman"/>
                <w:bCs/>
                <w:sz w:val="24"/>
                <w:szCs w:val="24"/>
              </w:rPr>
              <w:t>Лаптев, А. П.</w:t>
            </w:r>
            <w:r>
              <w:rPr>
                <w:rFonts w:ascii="Times New Roman" w:hAnsi="Times New Roman" w:cs="Times New Roman"/>
                <w:b/>
                <w:bCs/>
                <w:sz w:val="24"/>
                <w:szCs w:val="24"/>
              </w:rPr>
              <w:t xml:space="preserve"> </w:t>
            </w:r>
            <w:r>
              <w:rPr>
                <w:rFonts w:ascii="Times New Roman" w:hAnsi="Times New Roman" w:cs="Times New Roman"/>
                <w:sz w:val="24"/>
                <w:szCs w:val="24"/>
              </w:rPr>
              <w:t>Лекции по общей и спортивной гигиене / А. П. Лаптев, С. А. Полиевский, О. В. Григорьева ; РГУФК. - 2-е изд. - Москва : Физическая культура, 2009. - 383 с.</w:t>
            </w:r>
          </w:p>
        </w:tc>
        <w:tc>
          <w:tcPr>
            <w:tcW w:w="1559" w:type="dxa"/>
            <w:tcBorders>
              <w:top w:val="single" w:color="auto" w:sz="4" w:space="0"/>
              <w:left w:val="single" w:color="auto" w:sz="4" w:space="0"/>
              <w:bottom w:val="single" w:color="auto" w:sz="4" w:space="0"/>
              <w:right w:val="single" w:color="auto" w:sz="4" w:space="0"/>
            </w:tcBorders>
          </w:tcPr>
          <w:p w14:paraId="346A1121">
            <w:pPr>
              <w:rPr>
                <w:rFonts w:ascii="Times New Roman" w:hAnsi="Times New Roman" w:cs="Times New Roman"/>
                <w:spacing w:val="-1"/>
                <w:sz w:val="24"/>
                <w:szCs w:val="24"/>
              </w:rPr>
            </w:pPr>
            <w:r>
              <w:rPr>
                <w:rFonts w:ascii="Times New Roman" w:hAnsi="Times New Roman" w:cs="Times New Roman"/>
                <w:spacing w:val="-1"/>
                <w:sz w:val="24"/>
                <w:szCs w:val="24"/>
              </w:rPr>
              <w:t xml:space="preserve">          87</w:t>
            </w:r>
          </w:p>
        </w:tc>
        <w:tc>
          <w:tcPr>
            <w:tcW w:w="1276" w:type="dxa"/>
            <w:tcBorders>
              <w:top w:val="single" w:color="auto" w:sz="4" w:space="0"/>
              <w:left w:val="single" w:color="auto" w:sz="4" w:space="0"/>
              <w:bottom w:val="single" w:color="auto" w:sz="4" w:space="0"/>
              <w:right w:val="single" w:color="auto" w:sz="4" w:space="0"/>
            </w:tcBorders>
          </w:tcPr>
          <w:p w14:paraId="03827DA5">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7623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95" w:type="dxa"/>
            <w:tcBorders>
              <w:top w:val="single" w:color="auto" w:sz="4" w:space="0"/>
              <w:left w:val="single" w:color="auto" w:sz="4" w:space="0"/>
              <w:bottom w:val="single" w:color="auto" w:sz="4" w:space="0"/>
              <w:right w:val="single" w:color="auto" w:sz="4" w:space="0"/>
            </w:tcBorders>
          </w:tcPr>
          <w:p w14:paraId="75EA22E0">
            <w:pPr>
              <w:jc w:val="both"/>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6063" w:type="dxa"/>
            <w:tcBorders>
              <w:top w:val="single" w:color="auto" w:sz="4" w:space="0"/>
              <w:left w:val="single" w:color="auto" w:sz="4" w:space="0"/>
              <w:bottom w:val="single" w:color="auto" w:sz="4" w:space="0"/>
              <w:right w:val="single" w:color="auto" w:sz="4" w:space="0"/>
            </w:tcBorders>
          </w:tcPr>
          <w:p w14:paraId="01600341">
            <w:pPr>
              <w:rPr>
                <w:rFonts w:ascii="Times New Roman" w:hAnsi="Times New Roman" w:cs="Times New Roman"/>
                <w:sz w:val="24"/>
                <w:szCs w:val="24"/>
              </w:rPr>
            </w:pPr>
            <w:r>
              <w:rPr>
                <w:rFonts w:ascii="Times New Roman" w:hAnsi="Times New Roman" w:cs="Times New Roman"/>
                <w:bCs/>
                <w:sz w:val="24"/>
                <w:szCs w:val="24"/>
              </w:rPr>
              <w:t xml:space="preserve">Полиевский, С. А. </w:t>
            </w:r>
            <w:r>
              <w:rPr>
                <w:rFonts w:ascii="Times New Roman" w:hAnsi="Times New Roman" w:cs="Times New Roman"/>
                <w:sz w:val="24"/>
                <w:szCs w:val="24"/>
              </w:rPr>
              <w:t>Гигиенические основы физкультурно-спортивной деятельности : учебник / С. А. Полиевский. - Москва : Академия, 2014. - 270 с.</w:t>
            </w:r>
          </w:p>
        </w:tc>
        <w:tc>
          <w:tcPr>
            <w:tcW w:w="1559" w:type="dxa"/>
            <w:tcBorders>
              <w:top w:val="single" w:color="auto" w:sz="4" w:space="0"/>
              <w:left w:val="single" w:color="auto" w:sz="4" w:space="0"/>
              <w:bottom w:val="single" w:color="auto" w:sz="4" w:space="0"/>
              <w:right w:val="single" w:color="auto" w:sz="4" w:space="0"/>
            </w:tcBorders>
          </w:tcPr>
          <w:p w14:paraId="7CBFD690">
            <w:pPr>
              <w:jc w:val="center"/>
              <w:rPr>
                <w:rFonts w:ascii="Times New Roman" w:hAnsi="Times New Roman" w:cs="Times New Roman"/>
                <w:spacing w:val="-1"/>
                <w:sz w:val="24"/>
                <w:szCs w:val="24"/>
              </w:rPr>
            </w:pPr>
            <w:r>
              <w:rPr>
                <w:rFonts w:ascii="Times New Roman" w:hAnsi="Times New Roman" w:cs="Times New Roman"/>
                <w:spacing w:val="-1"/>
                <w:sz w:val="24"/>
                <w:szCs w:val="24"/>
              </w:rPr>
              <w:t>48</w:t>
            </w:r>
          </w:p>
        </w:tc>
        <w:tc>
          <w:tcPr>
            <w:tcW w:w="1276" w:type="dxa"/>
            <w:tcBorders>
              <w:top w:val="single" w:color="auto" w:sz="4" w:space="0"/>
              <w:left w:val="single" w:color="auto" w:sz="4" w:space="0"/>
              <w:bottom w:val="single" w:color="auto" w:sz="4" w:space="0"/>
              <w:right w:val="single" w:color="auto" w:sz="4" w:space="0"/>
            </w:tcBorders>
          </w:tcPr>
          <w:p w14:paraId="121DFA73">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0F12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95" w:type="dxa"/>
            <w:tcBorders>
              <w:top w:val="single" w:color="auto" w:sz="4" w:space="0"/>
              <w:left w:val="single" w:color="auto" w:sz="4" w:space="0"/>
              <w:bottom w:val="single" w:color="auto" w:sz="4" w:space="0"/>
              <w:right w:val="single" w:color="auto" w:sz="4" w:space="0"/>
            </w:tcBorders>
          </w:tcPr>
          <w:p w14:paraId="153FE326">
            <w:pPr>
              <w:jc w:val="both"/>
              <w:rPr>
                <w:rFonts w:ascii="Times New Roman" w:hAnsi="Times New Roman" w:cs="Times New Roman"/>
                <w:spacing w:val="-1"/>
                <w:sz w:val="24"/>
                <w:szCs w:val="24"/>
              </w:rPr>
            </w:pPr>
            <w:r>
              <w:rPr>
                <w:rFonts w:ascii="Times New Roman" w:hAnsi="Times New Roman" w:cs="Times New Roman"/>
                <w:spacing w:val="-1"/>
                <w:sz w:val="24"/>
                <w:szCs w:val="24"/>
              </w:rPr>
              <w:t>3.</w:t>
            </w:r>
          </w:p>
        </w:tc>
        <w:tc>
          <w:tcPr>
            <w:tcW w:w="6063" w:type="dxa"/>
            <w:tcBorders>
              <w:top w:val="single" w:color="auto" w:sz="4" w:space="0"/>
              <w:left w:val="single" w:color="auto" w:sz="4" w:space="0"/>
              <w:bottom w:val="single" w:color="auto" w:sz="4" w:space="0"/>
              <w:right w:val="single" w:color="auto" w:sz="4" w:space="0"/>
            </w:tcBorders>
          </w:tcPr>
          <w:p w14:paraId="5F12A0C9">
            <w:pPr>
              <w:rPr>
                <w:rFonts w:ascii="Times New Roman" w:hAnsi="Times New Roman" w:cs="Times New Roman"/>
                <w:spacing w:val="2"/>
                <w:sz w:val="24"/>
                <w:szCs w:val="24"/>
              </w:rPr>
            </w:pPr>
            <w:r>
              <w:rPr>
                <w:rFonts w:ascii="Times New Roman" w:hAnsi="Times New Roman" w:cs="Times New Roman"/>
                <w:bCs/>
                <w:sz w:val="24"/>
                <w:szCs w:val="24"/>
              </w:rPr>
              <w:t>Гигиена физической культуры и спорта</w:t>
            </w:r>
            <w:r>
              <w:rPr>
                <w:rFonts w:ascii="Times New Roman" w:hAnsi="Times New Roman" w:cs="Times New Roman"/>
                <w:sz w:val="24"/>
                <w:szCs w:val="24"/>
              </w:rPr>
              <w:t xml:space="preserve"> : учебник для студентов вузов / под ред. В. А. Маргазина, О. Н. Семеновой. - Санкт-Петербург : СпецЛит, 2010. - 190 с.</w:t>
            </w:r>
          </w:p>
        </w:tc>
        <w:tc>
          <w:tcPr>
            <w:tcW w:w="1559" w:type="dxa"/>
            <w:tcBorders>
              <w:top w:val="single" w:color="auto" w:sz="4" w:space="0"/>
              <w:left w:val="single" w:color="auto" w:sz="4" w:space="0"/>
              <w:bottom w:val="single" w:color="auto" w:sz="4" w:space="0"/>
              <w:right w:val="single" w:color="auto" w:sz="4" w:space="0"/>
            </w:tcBorders>
          </w:tcPr>
          <w:p w14:paraId="4B135BAD">
            <w:pPr>
              <w:jc w:val="center"/>
              <w:rPr>
                <w:rFonts w:ascii="Times New Roman" w:hAnsi="Times New Roman" w:cs="Times New Roman"/>
                <w:spacing w:val="-1"/>
                <w:sz w:val="24"/>
                <w:szCs w:val="24"/>
              </w:rPr>
            </w:pPr>
            <w:r>
              <w:rPr>
                <w:rFonts w:ascii="Times New Roman" w:hAnsi="Times New Roman" w:cs="Times New Roman"/>
                <w:spacing w:val="-1"/>
                <w:sz w:val="24"/>
                <w:szCs w:val="24"/>
              </w:rPr>
              <w:t>105</w:t>
            </w:r>
          </w:p>
        </w:tc>
        <w:tc>
          <w:tcPr>
            <w:tcW w:w="1276" w:type="dxa"/>
            <w:tcBorders>
              <w:top w:val="single" w:color="auto" w:sz="4" w:space="0"/>
              <w:left w:val="single" w:color="auto" w:sz="4" w:space="0"/>
              <w:bottom w:val="single" w:color="auto" w:sz="4" w:space="0"/>
              <w:right w:val="single" w:color="auto" w:sz="4" w:space="0"/>
            </w:tcBorders>
          </w:tcPr>
          <w:p w14:paraId="3CEB0BA9">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3F0E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95" w:type="dxa"/>
            <w:tcBorders>
              <w:top w:val="single" w:color="auto" w:sz="4" w:space="0"/>
              <w:left w:val="single" w:color="auto" w:sz="4" w:space="0"/>
              <w:bottom w:val="single" w:color="auto" w:sz="4" w:space="0"/>
              <w:right w:val="single" w:color="auto" w:sz="4" w:space="0"/>
            </w:tcBorders>
          </w:tcPr>
          <w:p w14:paraId="2F16144B">
            <w:pPr>
              <w:jc w:val="both"/>
              <w:rPr>
                <w:rFonts w:ascii="Times New Roman" w:hAnsi="Times New Roman" w:cs="Times New Roman"/>
                <w:spacing w:val="-1"/>
                <w:sz w:val="24"/>
                <w:szCs w:val="24"/>
              </w:rPr>
            </w:pPr>
            <w:r>
              <w:rPr>
                <w:rFonts w:ascii="Times New Roman" w:hAnsi="Times New Roman" w:cs="Times New Roman"/>
                <w:spacing w:val="-1"/>
                <w:sz w:val="24"/>
                <w:szCs w:val="24"/>
              </w:rPr>
              <w:t>4</w:t>
            </w:r>
          </w:p>
        </w:tc>
        <w:tc>
          <w:tcPr>
            <w:tcW w:w="6063" w:type="dxa"/>
            <w:tcBorders>
              <w:top w:val="single" w:color="auto" w:sz="4" w:space="0"/>
              <w:left w:val="single" w:color="auto" w:sz="4" w:space="0"/>
              <w:bottom w:val="single" w:color="auto" w:sz="4" w:space="0"/>
              <w:right w:val="single" w:color="auto" w:sz="4" w:space="0"/>
            </w:tcBorders>
          </w:tcPr>
          <w:p w14:paraId="151C932F">
            <w:pPr>
              <w:rPr>
                <w:rFonts w:ascii="Times New Roman" w:hAnsi="Times New Roman" w:cs="Times New Roman"/>
                <w:bCs/>
                <w:sz w:val="24"/>
                <w:szCs w:val="24"/>
              </w:rPr>
            </w:pPr>
            <w:r>
              <w:rPr>
                <w:rFonts w:ascii="Times New Roman" w:hAnsi="Times New Roman" w:cs="Times New Roman"/>
                <w:bCs/>
                <w:iCs/>
                <w:sz w:val="24"/>
                <w:szCs w:val="24"/>
              </w:rPr>
              <w:t>Полиевский, С. А. </w:t>
            </w:r>
            <w:r>
              <w:rPr>
                <w:rFonts w:ascii="Times New Roman" w:hAnsi="Times New Roman" w:cs="Times New Roman"/>
                <w:bCs/>
                <w:sz w:val="24"/>
                <w:szCs w:val="24"/>
              </w:rPr>
              <w:t> Питание спортсменов. Безопасность пищевых продуктов : учебное пособие для вузов / С. А. Полиевский, Г. А. Ямалетдинова. — 2-е изд., испр. и доп. — Москва : Издательство Юрайт, 2020. — 122 с. — (Высшее образование). — ISBN 978-5-534-12804-8. — Текст : электронный // ЭБС Юрайт [сайт]. — URL: </w:t>
            </w:r>
            <w:r>
              <w:fldChar w:fldCharType="begin"/>
            </w:r>
            <w:r>
              <w:instrText xml:space="preserve"> HYPERLINK "https://urait.ru/bcode/448336" \t "_blank" </w:instrText>
            </w:r>
            <w:r>
              <w:fldChar w:fldCharType="separate"/>
            </w:r>
            <w:r>
              <w:rPr>
                <w:rStyle w:val="6"/>
                <w:rFonts w:ascii="Times New Roman" w:hAnsi="Times New Roman" w:cs="Times New Roman"/>
                <w:bCs/>
                <w:sz w:val="24"/>
                <w:szCs w:val="24"/>
              </w:rPr>
              <w:t>https://urait.ru/bcode/448336</w:t>
            </w:r>
            <w:r>
              <w:rPr>
                <w:rStyle w:val="6"/>
                <w:rFonts w:ascii="Times New Roman" w:hAnsi="Times New Roman" w:cs="Times New Roman"/>
                <w:bCs/>
                <w:sz w:val="24"/>
                <w:szCs w:val="24"/>
              </w:rPr>
              <w:fldChar w:fldCharType="end"/>
            </w:r>
            <w:r>
              <w:rPr>
                <w:rFonts w:ascii="Times New Roman" w:hAnsi="Times New Roman" w:cs="Times New Roman"/>
                <w:bCs/>
                <w:sz w:val="24"/>
                <w:szCs w:val="24"/>
              </w:rPr>
              <w:t> (дата обращения: 28.12.2020).</w:t>
            </w:r>
          </w:p>
        </w:tc>
        <w:tc>
          <w:tcPr>
            <w:tcW w:w="1559" w:type="dxa"/>
            <w:tcBorders>
              <w:top w:val="single" w:color="auto" w:sz="4" w:space="0"/>
              <w:left w:val="single" w:color="auto" w:sz="4" w:space="0"/>
              <w:bottom w:val="single" w:color="auto" w:sz="4" w:space="0"/>
              <w:right w:val="single" w:color="auto" w:sz="4" w:space="0"/>
            </w:tcBorders>
          </w:tcPr>
          <w:p w14:paraId="5E47B1BD">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76" w:type="dxa"/>
            <w:tcBorders>
              <w:top w:val="single" w:color="auto" w:sz="4" w:space="0"/>
              <w:left w:val="single" w:color="auto" w:sz="4" w:space="0"/>
              <w:bottom w:val="single" w:color="auto" w:sz="4" w:space="0"/>
              <w:right w:val="single" w:color="auto" w:sz="4" w:space="0"/>
            </w:tcBorders>
          </w:tcPr>
          <w:p w14:paraId="21AE737D">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40BC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95" w:type="dxa"/>
            <w:tcBorders>
              <w:top w:val="single" w:color="auto" w:sz="4" w:space="0"/>
              <w:left w:val="single" w:color="auto" w:sz="4" w:space="0"/>
              <w:bottom w:val="single" w:color="auto" w:sz="4" w:space="0"/>
              <w:right w:val="single" w:color="auto" w:sz="4" w:space="0"/>
            </w:tcBorders>
          </w:tcPr>
          <w:p w14:paraId="57C96315">
            <w:pPr>
              <w:jc w:val="both"/>
              <w:rPr>
                <w:rFonts w:ascii="Times New Roman" w:hAnsi="Times New Roman" w:cs="Times New Roman"/>
                <w:spacing w:val="-1"/>
                <w:sz w:val="24"/>
                <w:szCs w:val="24"/>
              </w:rPr>
            </w:pPr>
            <w:r>
              <w:rPr>
                <w:rFonts w:ascii="Times New Roman" w:hAnsi="Times New Roman" w:cs="Times New Roman"/>
                <w:spacing w:val="-1"/>
                <w:sz w:val="24"/>
                <w:szCs w:val="24"/>
              </w:rPr>
              <w:t>5</w:t>
            </w:r>
          </w:p>
        </w:tc>
        <w:tc>
          <w:tcPr>
            <w:tcW w:w="6063" w:type="dxa"/>
            <w:tcBorders>
              <w:top w:val="single" w:color="auto" w:sz="4" w:space="0"/>
              <w:left w:val="single" w:color="auto" w:sz="4" w:space="0"/>
              <w:bottom w:val="single" w:color="auto" w:sz="4" w:space="0"/>
              <w:right w:val="single" w:color="auto" w:sz="4" w:space="0"/>
            </w:tcBorders>
          </w:tcPr>
          <w:p w14:paraId="093CC46E">
            <w:pPr>
              <w:rPr>
                <w:rFonts w:ascii="Times New Roman" w:hAnsi="Times New Roman" w:cs="Times New Roman"/>
                <w:bCs/>
                <w:sz w:val="24"/>
                <w:szCs w:val="24"/>
              </w:rPr>
            </w:pPr>
            <w:r>
              <w:rPr>
                <w:rFonts w:ascii="Times New Roman" w:hAnsi="Times New Roman" w:cs="Times New Roman"/>
                <w:bCs/>
                <w:sz w:val="24"/>
                <w:szCs w:val="24"/>
              </w:rPr>
              <w:t xml:space="preserve">Волков, Н. И. Эргогенные эффекты спортивного питания : научно-методические рекомендации для тренеров и спортивных врачей / Н. И. Волков, В. И. Олейников. — Москва : Издательство «Спорт», 2016. — 100 c. — ISBN 978-5-9907240-9-9. — Текст : электронный // Электронно-библиотечная система IPR BOOKS : [сайт]. — URL: </w:t>
            </w:r>
            <w:r>
              <w:fldChar w:fldCharType="begin"/>
            </w:r>
            <w:r>
              <w:instrText xml:space="preserve"> HYPERLINK "http://www.iprbookshop.ru/55572.html%20" </w:instrText>
            </w:r>
            <w:r>
              <w:fldChar w:fldCharType="separate"/>
            </w:r>
            <w:r>
              <w:rPr>
                <w:rStyle w:val="6"/>
                <w:rFonts w:ascii="Times New Roman" w:hAnsi="Times New Roman" w:cs="Times New Roman"/>
                <w:bCs/>
                <w:sz w:val="24"/>
                <w:szCs w:val="24"/>
              </w:rPr>
              <w:t>http://www.iprbookshop.ru/55572.html</w:t>
            </w:r>
            <w:r>
              <w:rPr>
                <w:rStyle w:val="6"/>
                <w:rFonts w:ascii="Times New Roman" w:hAnsi="Times New Roman" w:cs="Times New Roman"/>
                <w:bCs/>
                <w:sz w:val="24"/>
                <w:szCs w:val="24"/>
              </w:rPr>
              <w:fldChar w:fldCharType="end"/>
            </w:r>
            <w:r>
              <w:rPr>
                <w:rFonts w:ascii="Times New Roman" w:hAnsi="Times New Roman" w:cs="Times New Roman"/>
                <w:bCs/>
                <w:sz w:val="24"/>
                <w:szCs w:val="24"/>
              </w:rPr>
              <w:t xml:space="preserve"> (дата обращения: 28.12.2020). — Режим доступа: для авторизир. пользователей</w:t>
            </w:r>
          </w:p>
        </w:tc>
        <w:tc>
          <w:tcPr>
            <w:tcW w:w="1559" w:type="dxa"/>
            <w:tcBorders>
              <w:top w:val="single" w:color="auto" w:sz="4" w:space="0"/>
              <w:left w:val="single" w:color="auto" w:sz="4" w:space="0"/>
              <w:bottom w:val="single" w:color="auto" w:sz="4" w:space="0"/>
              <w:right w:val="single" w:color="auto" w:sz="4" w:space="0"/>
            </w:tcBorders>
          </w:tcPr>
          <w:p w14:paraId="12185197">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76" w:type="dxa"/>
            <w:tcBorders>
              <w:top w:val="single" w:color="auto" w:sz="4" w:space="0"/>
              <w:left w:val="single" w:color="auto" w:sz="4" w:space="0"/>
              <w:bottom w:val="single" w:color="auto" w:sz="4" w:space="0"/>
              <w:right w:val="single" w:color="auto" w:sz="4" w:space="0"/>
            </w:tcBorders>
          </w:tcPr>
          <w:p w14:paraId="3285F842">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2D60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95" w:type="dxa"/>
            <w:tcBorders>
              <w:top w:val="single" w:color="auto" w:sz="4" w:space="0"/>
              <w:left w:val="single" w:color="auto" w:sz="4" w:space="0"/>
              <w:bottom w:val="single" w:color="auto" w:sz="4" w:space="0"/>
              <w:right w:val="single" w:color="auto" w:sz="4" w:space="0"/>
            </w:tcBorders>
          </w:tcPr>
          <w:p w14:paraId="5C7F2E48">
            <w:pPr>
              <w:jc w:val="both"/>
              <w:rPr>
                <w:rFonts w:ascii="Times New Roman" w:hAnsi="Times New Roman" w:cs="Times New Roman"/>
                <w:spacing w:val="-1"/>
                <w:sz w:val="24"/>
                <w:szCs w:val="24"/>
              </w:rPr>
            </w:pPr>
            <w:r>
              <w:rPr>
                <w:rFonts w:ascii="Times New Roman" w:hAnsi="Times New Roman" w:cs="Times New Roman"/>
                <w:spacing w:val="-1"/>
                <w:sz w:val="24"/>
                <w:szCs w:val="24"/>
              </w:rPr>
              <w:t>6</w:t>
            </w:r>
          </w:p>
        </w:tc>
        <w:tc>
          <w:tcPr>
            <w:tcW w:w="6063" w:type="dxa"/>
            <w:tcBorders>
              <w:top w:val="single" w:color="auto" w:sz="4" w:space="0"/>
              <w:left w:val="single" w:color="auto" w:sz="4" w:space="0"/>
              <w:bottom w:val="single" w:color="auto" w:sz="4" w:space="0"/>
              <w:right w:val="single" w:color="auto" w:sz="4" w:space="0"/>
            </w:tcBorders>
          </w:tcPr>
          <w:p w14:paraId="5DC831BB">
            <w:pPr>
              <w:rPr>
                <w:rFonts w:ascii="Times New Roman" w:hAnsi="Times New Roman" w:cs="Times New Roman"/>
                <w:bCs/>
                <w:sz w:val="24"/>
                <w:szCs w:val="24"/>
              </w:rPr>
            </w:pPr>
            <w:r>
              <w:rPr>
                <w:rFonts w:ascii="Times New Roman" w:hAnsi="Times New Roman" w:cs="Times New Roman"/>
                <w:bCs/>
                <w:sz w:val="24"/>
                <w:szCs w:val="24"/>
              </w:rPr>
              <w:t xml:space="preserve">Зименкова, Ф. Н. Питание и здоровье : учебное пособие для студентов по спецкурсу «Питание и здоровье» / Ф. Н. Зименкова. — Москва : Прометей, 2016. — 168 c. — ISBN 978-5-9907123-8-6. — Текст : электронный // Электронно-библиотечная система IPR BOOKS : [сайт]. — URL: </w:t>
            </w:r>
            <w:r>
              <w:fldChar w:fldCharType="begin"/>
            </w:r>
            <w:r>
              <w:instrText xml:space="preserve"> HYPERLINK "http://www.iprbookshop.ru/58168.html" </w:instrText>
            </w:r>
            <w:r>
              <w:fldChar w:fldCharType="separate"/>
            </w:r>
            <w:r>
              <w:rPr>
                <w:rStyle w:val="6"/>
                <w:rFonts w:ascii="Times New Roman" w:hAnsi="Times New Roman" w:cs="Times New Roman"/>
                <w:bCs/>
                <w:sz w:val="24"/>
                <w:szCs w:val="24"/>
              </w:rPr>
              <w:t>http://www.iprbookshop.ru/58168.html</w:t>
            </w:r>
            <w:r>
              <w:rPr>
                <w:rStyle w:val="6"/>
                <w:rFonts w:ascii="Times New Roman" w:hAnsi="Times New Roman" w:cs="Times New Roman"/>
                <w:bCs/>
                <w:sz w:val="24"/>
                <w:szCs w:val="24"/>
              </w:rPr>
              <w:fldChar w:fldCharType="end"/>
            </w:r>
            <w:r>
              <w:rPr>
                <w:rFonts w:ascii="Times New Roman" w:hAnsi="Times New Roman" w:cs="Times New Roman"/>
                <w:bCs/>
                <w:sz w:val="24"/>
                <w:szCs w:val="24"/>
              </w:rPr>
              <w:t xml:space="preserve"> (дата обращения: 28.12.2020). — Режим доступа: для авторизир. пользователей</w:t>
            </w:r>
          </w:p>
        </w:tc>
        <w:tc>
          <w:tcPr>
            <w:tcW w:w="1559" w:type="dxa"/>
            <w:tcBorders>
              <w:top w:val="single" w:color="auto" w:sz="4" w:space="0"/>
              <w:left w:val="single" w:color="auto" w:sz="4" w:space="0"/>
              <w:bottom w:val="single" w:color="auto" w:sz="4" w:space="0"/>
              <w:right w:val="single" w:color="auto" w:sz="4" w:space="0"/>
            </w:tcBorders>
          </w:tcPr>
          <w:p w14:paraId="4849F31E">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76" w:type="dxa"/>
            <w:tcBorders>
              <w:top w:val="single" w:color="auto" w:sz="4" w:space="0"/>
              <w:left w:val="single" w:color="auto" w:sz="4" w:space="0"/>
              <w:bottom w:val="single" w:color="auto" w:sz="4" w:space="0"/>
              <w:right w:val="single" w:color="auto" w:sz="4" w:space="0"/>
            </w:tcBorders>
          </w:tcPr>
          <w:p w14:paraId="75BA7934">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bl>
    <w:p w14:paraId="6A0F31CF">
      <w:pPr>
        <w:pStyle w:val="13"/>
        <w:ind w:left="1069"/>
        <w:jc w:val="both"/>
        <w:rPr>
          <w:b/>
          <w:sz w:val="24"/>
          <w:szCs w:val="24"/>
        </w:rPr>
      </w:pPr>
    </w:p>
    <w:p w14:paraId="31E4C041">
      <w:pPr>
        <w:pStyle w:val="13"/>
        <w:ind w:left="1069"/>
        <w:jc w:val="both"/>
        <w:rPr>
          <w:b/>
          <w:sz w:val="24"/>
          <w:szCs w:val="24"/>
        </w:rPr>
      </w:pPr>
      <w:r>
        <w:rPr>
          <w:b/>
          <w:sz w:val="24"/>
          <w:szCs w:val="24"/>
        </w:rPr>
        <w:t>6.2. Дополнительная литература</w:t>
      </w:r>
    </w:p>
    <w:tbl>
      <w:tblPr>
        <w:tblStyle w:val="5"/>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6134"/>
        <w:gridCol w:w="1559"/>
        <w:gridCol w:w="1240"/>
      </w:tblGrid>
      <w:tr w14:paraId="708C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Merge w:val="restart"/>
            <w:tcBorders>
              <w:top w:val="single" w:color="auto" w:sz="4" w:space="0"/>
              <w:left w:val="single" w:color="auto" w:sz="4" w:space="0"/>
              <w:bottom w:val="single" w:color="auto" w:sz="4" w:space="0"/>
              <w:right w:val="single" w:color="auto" w:sz="4" w:space="0"/>
            </w:tcBorders>
          </w:tcPr>
          <w:p w14:paraId="67EE92CC">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p w14:paraId="04E35C7D">
            <w:pPr>
              <w:jc w:val="center"/>
              <w:rPr>
                <w:rFonts w:ascii="Times New Roman" w:hAnsi="Times New Roman" w:cs="Times New Roman"/>
                <w:b/>
                <w:spacing w:val="-1"/>
                <w:sz w:val="24"/>
                <w:szCs w:val="24"/>
              </w:rPr>
            </w:pPr>
            <w:r>
              <w:rPr>
                <w:rFonts w:ascii="Times New Roman" w:hAnsi="Times New Roman" w:cs="Times New Roman"/>
                <w:b/>
                <w:spacing w:val="-1"/>
                <w:sz w:val="24"/>
                <w:szCs w:val="24"/>
              </w:rPr>
              <w:t>п/п</w:t>
            </w:r>
          </w:p>
        </w:tc>
        <w:tc>
          <w:tcPr>
            <w:tcW w:w="6134" w:type="dxa"/>
            <w:vMerge w:val="restart"/>
            <w:tcBorders>
              <w:top w:val="single" w:color="auto" w:sz="4" w:space="0"/>
              <w:left w:val="single" w:color="auto" w:sz="4" w:space="0"/>
              <w:bottom w:val="single" w:color="auto" w:sz="4" w:space="0"/>
              <w:right w:val="single" w:color="auto" w:sz="4" w:space="0"/>
            </w:tcBorders>
          </w:tcPr>
          <w:p w14:paraId="6B2F6CD3">
            <w:pPr>
              <w:jc w:val="center"/>
              <w:rPr>
                <w:rFonts w:ascii="Times New Roman" w:hAnsi="Times New Roman" w:cs="Times New Roman"/>
                <w:b/>
                <w:spacing w:val="-1"/>
                <w:sz w:val="24"/>
                <w:szCs w:val="24"/>
              </w:rPr>
            </w:pPr>
            <w:r>
              <w:rPr>
                <w:rFonts w:ascii="Times New Roman" w:hAnsi="Times New Roman" w:cs="Times New Roman"/>
                <w:b/>
                <w:spacing w:val="-1"/>
                <w:sz w:val="24"/>
                <w:szCs w:val="24"/>
              </w:rPr>
              <w:t>Наименование издания</w:t>
            </w:r>
          </w:p>
        </w:tc>
        <w:tc>
          <w:tcPr>
            <w:tcW w:w="2799" w:type="dxa"/>
            <w:gridSpan w:val="2"/>
            <w:tcBorders>
              <w:top w:val="single" w:color="auto" w:sz="4" w:space="0"/>
              <w:left w:val="single" w:color="auto" w:sz="4" w:space="0"/>
              <w:bottom w:val="single" w:color="auto" w:sz="4" w:space="0"/>
              <w:right w:val="single" w:color="auto" w:sz="4" w:space="0"/>
            </w:tcBorders>
          </w:tcPr>
          <w:p w14:paraId="0063DBE6">
            <w:pPr>
              <w:jc w:val="center"/>
              <w:rPr>
                <w:rFonts w:ascii="Times New Roman" w:hAnsi="Times New Roman" w:cs="Times New Roman"/>
                <w:b/>
                <w:spacing w:val="-1"/>
                <w:sz w:val="24"/>
                <w:szCs w:val="24"/>
              </w:rPr>
            </w:pPr>
            <w:r>
              <w:rPr>
                <w:rFonts w:ascii="Times New Roman" w:hAnsi="Times New Roman" w:cs="Times New Roman"/>
                <w:b/>
                <w:spacing w:val="-1"/>
                <w:sz w:val="24"/>
                <w:szCs w:val="24"/>
              </w:rPr>
              <w:t>Кол-во экземпляров</w:t>
            </w:r>
          </w:p>
        </w:tc>
      </w:tr>
      <w:tr w14:paraId="2152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8877A97">
            <w:pPr>
              <w:rPr>
                <w:rFonts w:ascii="Times New Roman" w:hAnsi="Times New Roman" w:cs="Times New Roman"/>
                <w:b/>
                <w:spacing w:val="-1"/>
                <w:sz w:val="24"/>
                <w:szCs w:val="24"/>
              </w:rPr>
            </w:pPr>
          </w:p>
        </w:tc>
        <w:tc>
          <w:tcPr>
            <w:tcW w:w="6134" w:type="dxa"/>
            <w:vMerge w:val="continue"/>
            <w:tcBorders>
              <w:top w:val="single" w:color="auto" w:sz="4" w:space="0"/>
              <w:left w:val="single" w:color="auto" w:sz="4" w:space="0"/>
              <w:bottom w:val="single" w:color="auto" w:sz="4" w:space="0"/>
              <w:right w:val="single" w:color="auto" w:sz="4" w:space="0"/>
            </w:tcBorders>
            <w:vAlign w:val="center"/>
          </w:tcPr>
          <w:p w14:paraId="386AF45C">
            <w:pPr>
              <w:rPr>
                <w:rFonts w:ascii="Times New Roman" w:hAnsi="Times New Roman" w:cs="Times New Roman"/>
                <w:b/>
                <w:spacing w:val="-1"/>
                <w:sz w:val="24"/>
                <w:szCs w:val="24"/>
              </w:rPr>
            </w:pPr>
          </w:p>
        </w:tc>
        <w:tc>
          <w:tcPr>
            <w:tcW w:w="1559" w:type="dxa"/>
            <w:tcBorders>
              <w:top w:val="single" w:color="auto" w:sz="4" w:space="0"/>
              <w:left w:val="single" w:color="auto" w:sz="4" w:space="0"/>
              <w:bottom w:val="single" w:color="auto" w:sz="4" w:space="0"/>
              <w:right w:val="single" w:color="auto" w:sz="4" w:space="0"/>
            </w:tcBorders>
          </w:tcPr>
          <w:p w14:paraId="7E6B558E">
            <w:pPr>
              <w:jc w:val="both"/>
              <w:rPr>
                <w:rFonts w:ascii="Times New Roman" w:hAnsi="Times New Roman" w:cs="Times New Roman"/>
                <w:b/>
                <w:spacing w:val="-1"/>
                <w:sz w:val="24"/>
                <w:szCs w:val="24"/>
              </w:rPr>
            </w:pPr>
            <w:r>
              <w:rPr>
                <w:rFonts w:ascii="Times New Roman" w:hAnsi="Times New Roman" w:cs="Times New Roman"/>
                <w:b/>
                <w:spacing w:val="-1"/>
                <w:sz w:val="24"/>
                <w:szCs w:val="24"/>
              </w:rPr>
              <w:t>Библиотека</w:t>
            </w:r>
          </w:p>
        </w:tc>
        <w:tc>
          <w:tcPr>
            <w:tcW w:w="1240" w:type="dxa"/>
            <w:tcBorders>
              <w:top w:val="single" w:color="auto" w:sz="4" w:space="0"/>
              <w:left w:val="single" w:color="auto" w:sz="4" w:space="0"/>
              <w:bottom w:val="single" w:color="auto" w:sz="4" w:space="0"/>
              <w:right w:val="single" w:color="auto" w:sz="4" w:space="0"/>
            </w:tcBorders>
          </w:tcPr>
          <w:p w14:paraId="0019D6BC">
            <w:pPr>
              <w:jc w:val="both"/>
              <w:rPr>
                <w:rFonts w:ascii="Times New Roman" w:hAnsi="Times New Roman" w:cs="Times New Roman"/>
                <w:b/>
                <w:spacing w:val="-1"/>
                <w:sz w:val="24"/>
                <w:szCs w:val="24"/>
              </w:rPr>
            </w:pPr>
            <w:r>
              <w:rPr>
                <w:rFonts w:ascii="Times New Roman" w:hAnsi="Times New Roman" w:cs="Times New Roman"/>
                <w:b/>
                <w:spacing w:val="-1"/>
                <w:sz w:val="24"/>
                <w:szCs w:val="24"/>
              </w:rPr>
              <w:t>Кафедра</w:t>
            </w:r>
          </w:p>
        </w:tc>
      </w:tr>
      <w:tr w14:paraId="3B90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27D06EF1">
            <w:pPr>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6134" w:type="dxa"/>
            <w:tcBorders>
              <w:top w:val="single" w:color="auto" w:sz="4" w:space="0"/>
              <w:left w:val="single" w:color="auto" w:sz="4" w:space="0"/>
              <w:bottom w:val="single" w:color="auto" w:sz="4" w:space="0"/>
              <w:right w:val="single" w:color="auto" w:sz="4" w:space="0"/>
            </w:tcBorders>
          </w:tcPr>
          <w:p w14:paraId="590E107E">
            <w:pPr>
              <w:rPr>
                <w:rFonts w:ascii="Times New Roman" w:hAnsi="Times New Roman" w:cs="Times New Roman"/>
                <w:spacing w:val="2"/>
                <w:sz w:val="24"/>
                <w:szCs w:val="24"/>
              </w:rPr>
            </w:pPr>
            <w:r>
              <w:rPr>
                <w:rFonts w:ascii="Times New Roman" w:hAnsi="Times New Roman" w:cs="Times New Roman"/>
                <w:bCs/>
                <w:sz w:val="24"/>
                <w:szCs w:val="24"/>
              </w:rPr>
              <w:t xml:space="preserve">Королев, А. А. </w:t>
            </w:r>
            <w:r>
              <w:rPr>
                <w:rFonts w:ascii="Times New Roman" w:hAnsi="Times New Roman" w:cs="Times New Roman"/>
                <w:sz w:val="24"/>
                <w:szCs w:val="24"/>
              </w:rPr>
              <w:t>Гигиена питания : учебник / А. А. Королев. - 3-е изд., перераб. - Москва : Академия, 2008. - 527 с.</w:t>
            </w:r>
          </w:p>
        </w:tc>
        <w:tc>
          <w:tcPr>
            <w:tcW w:w="1559" w:type="dxa"/>
            <w:tcBorders>
              <w:top w:val="single" w:color="auto" w:sz="4" w:space="0"/>
              <w:left w:val="single" w:color="auto" w:sz="4" w:space="0"/>
              <w:bottom w:val="single" w:color="auto" w:sz="4" w:space="0"/>
              <w:right w:val="single" w:color="auto" w:sz="4" w:space="0"/>
            </w:tcBorders>
          </w:tcPr>
          <w:p w14:paraId="62BE3793">
            <w:pPr>
              <w:jc w:val="center"/>
              <w:rPr>
                <w:rFonts w:ascii="Times New Roman" w:hAnsi="Times New Roman" w:cs="Times New Roman"/>
                <w:spacing w:val="-1"/>
                <w:sz w:val="24"/>
                <w:szCs w:val="24"/>
              </w:rPr>
            </w:pPr>
            <w:r>
              <w:rPr>
                <w:rFonts w:ascii="Times New Roman" w:hAnsi="Times New Roman" w:cs="Times New Roman"/>
                <w:spacing w:val="-1"/>
                <w:sz w:val="24"/>
                <w:szCs w:val="24"/>
              </w:rPr>
              <w:t>10</w:t>
            </w:r>
          </w:p>
        </w:tc>
        <w:tc>
          <w:tcPr>
            <w:tcW w:w="1240" w:type="dxa"/>
            <w:tcBorders>
              <w:top w:val="single" w:color="auto" w:sz="4" w:space="0"/>
              <w:left w:val="single" w:color="auto" w:sz="4" w:space="0"/>
              <w:bottom w:val="single" w:color="auto" w:sz="4" w:space="0"/>
              <w:right w:val="single" w:color="auto" w:sz="4" w:space="0"/>
            </w:tcBorders>
          </w:tcPr>
          <w:p w14:paraId="7BB08375">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1A14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18FF15FF">
            <w:pPr>
              <w:jc w:val="both"/>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6134" w:type="dxa"/>
            <w:tcBorders>
              <w:top w:val="single" w:color="auto" w:sz="4" w:space="0"/>
              <w:left w:val="single" w:color="auto" w:sz="4" w:space="0"/>
              <w:bottom w:val="single" w:color="auto" w:sz="4" w:space="0"/>
              <w:right w:val="single" w:color="auto" w:sz="4" w:space="0"/>
            </w:tcBorders>
          </w:tcPr>
          <w:p w14:paraId="056AEE38">
            <w:pPr>
              <w:pStyle w:val="13"/>
              <w:ind w:left="0"/>
              <w:rPr>
                <w:sz w:val="24"/>
                <w:szCs w:val="24"/>
              </w:rPr>
            </w:pPr>
            <w:r>
              <w:rPr>
                <w:bCs/>
                <w:sz w:val="24"/>
                <w:szCs w:val="24"/>
              </w:rPr>
              <w:t>СанПиН 2.4.2.2821-10 Санитарно-эпидемиологические требования к условиям и организации обучения в общеобразовательных учреждениях. - Ростов на Дону : Феникс, 2013. - 62 с.</w:t>
            </w:r>
          </w:p>
        </w:tc>
        <w:tc>
          <w:tcPr>
            <w:tcW w:w="1559" w:type="dxa"/>
            <w:tcBorders>
              <w:top w:val="single" w:color="auto" w:sz="4" w:space="0"/>
              <w:left w:val="single" w:color="auto" w:sz="4" w:space="0"/>
              <w:bottom w:val="single" w:color="auto" w:sz="4" w:space="0"/>
              <w:right w:val="single" w:color="auto" w:sz="4" w:space="0"/>
            </w:tcBorders>
          </w:tcPr>
          <w:p w14:paraId="75C6FF7A">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5DB3AEE7">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2BA4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05489EC3">
            <w:pPr>
              <w:jc w:val="both"/>
              <w:rPr>
                <w:rFonts w:ascii="Times New Roman" w:hAnsi="Times New Roman" w:cs="Times New Roman"/>
                <w:spacing w:val="-1"/>
                <w:sz w:val="24"/>
                <w:szCs w:val="24"/>
              </w:rPr>
            </w:pPr>
            <w:r>
              <w:rPr>
                <w:rFonts w:ascii="Times New Roman" w:hAnsi="Times New Roman" w:cs="Times New Roman"/>
                <w:spacing w:val="-1"/>
                <w:sz w:val="24"/>
                <w:szCs w:val="24"/>
              </w:rPr>
              <w:t>3.</w:t>
            </w:r>
          </w:p>
        </w:tc>
        <w:tc>
          <w:tcPr>
            <w:tcW w:w="6134" w:type="dxa"/>
            <w:tcBorders>
              <w:top w:val="single" w:color="auto" w:sz="4" w:space="0"/>
              <w:left w:val="single" w:color="auto" w:sz="4" w:space="0"/>
              <w:bottom w:val="single" w:color="auto" w:sz="4" w:space="0"/>
              <w:right w:val="single" w:color="auto" w:sz="4" w:space="0"/>
            </w:tcBorders>
          </w:tcPr>
          <w:p w14:paraId="134A7AC5">
            <w:pPr>
              <w:rPr>
                <w:rFonts w:ascii="Times New Roman" w:hAnsi="Times New Roman" w:cs="Times New Roman"/>
                <w:sz w:val="24"/>
                <w:szCs w:val="24"/>
              </w:rPr>
            </w:pPr>
            <w:r>
              <w:rPr>
                <w:rFonts w:ascii="Times New Roman" w:hAnsi="Times New Roman" w:cs="Times New Roman"/>
                <w:bCs/>
                <w:sz w:val="24"/>
                <w:szCs w:val="24"/>
              </w:rPr>
              <w:t xml:space="preserve">Шмонина, О. Н. </w:t>
            </w:r>
            <w:r>
              <w:rPr>
                <w:rFonts w:ascii="Times New Roman" w:hAnsi="Times New Roman" w:cs="Times New Roman"/>
                <w:sz w:val="24"/>
                <w:szCs w:val="24"/>
              </w:rPr>
              <w:t> Избранные лекции по гигиене : учебное пособие / О. Н. Шмонина ; ДВГАФК. - Хабаровск, 2009. - 100 с.</w:t>
            </w:r>
          </w:p>
        </w:tc>
        <w:tc>
          <w:tcPr>
            <w:tcW w:w="1559" w:type="dxa"/>
            <w:tcBorders>
              <w:top w:val="single" w:color="auto" w:sz="4" w:space="0"/>
              <w:left w:val="single" w:color="auto" w:sz="4" w:space="0"/>
              <w:bottom w:val="single" w:color="auto" w:sz="4" w:space="0"/>
              <w:right w:val="single" w:color="auto" w:sz="4" w:space="0"/>
            </w:tcBorders>
          </w:tcPr>
          <w:p w14:paraId="76CE6761">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6C3E3ACA">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r w14:paraId="65E5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77B371F7">
            <w:pPr>
              <w:jc w:val="both"/>
              <w:rPr>
                <w:rFonts w:ascii="Times New Roman" w:hAnsi="Times New Roman" w:cs="Times New Roman"/>
                <w:spacing w:val="-1"/>
                <w:sz w:val="24"/>
                <w:szCs w:val="24"/>
              </w:rPr>
            </w:pPr>
            <w:r>
              <w:rPr>
                <w:rFonts w:ascii="Times New Roman" w:hAnsi="Times New Roman" w:cs="Times New Roman"/>
                <w:spacing w:val="-1"/>
                <w:sz w:val="24"/>
                <w:szCs w:val="24"/>
              </w:rPr>
              <w:t>5.</w:t>
            </w:r>
          </w:p>
        </w:tc>
        <w:tc>
          <w:tcPr>
            <w:tcW w:w="6134" w:type="dxa"/>
            <w:tcBorders>
              <w:top w:val="single" w:color="auto" w:sz="4" w:space="0"/>
              <w:left w:val="single" w:color="auto" w:sz="4" w:space="0"/>
              <w:bottom w:val="single" w:color="auto" w:sz="4" w:space="0"/>
              <w:right w:val="single" w:color="auto" w:sz="4" w:space="0"/>
            </w:tcBorders>
          </w:tcPr>
          <w:p w14:paraId="02FA9F7E">
            <w:pPr>
              <w:rPr>
                <w:rFonts w:ascii="Times New Roman" w:hAnsi="Times New Roman" w:cs="Times New Roman"/>
                <w:sz w:val="24"/>
                <w:szCs w:val="24"/>
              </w:rPr>
            </w:pPr>
            <w:r>
              <w:rPr>
                <w:rFonts w:ascii="Times New Roman" w:hAnsi="Times New Roman" w:cs="Times New Roman"/>
                <w:bCs/>
                <w:sz w:val="24"/>
                <w:szCs w:val="24"/>
              </w:rPr>
              <w:t>Гольберг, Н. Д. Питание юных спортсменов / Н. Д. Гольберг, Р. Р. Дондуковская. - 2-е изд., перераб. и доп. - Москва : Советский спорт, 2012. - 278 с.</w:t>
            </w:r>
          </w:p>
        </w:tc>
        <w:tc>
          <w:tcPr>
            <w:tcW w:w="1559" w:type="dxa"/>
            <w:tcBorders>
              <w:top w:val="single" w:color="auto" w:sz="4" w:space="0"/>
              <w:left w:val="single" w:color="auto" w:sz="4" w:space="0"/>
              <w:bottom w:val="single" w:color="auto" w:sz="4" w:space="0"/>
              <w:right w:val="single" w:color="auto" w:sz="4" w:space="0"/>
            </w:tcBorders>
          </w:tcPr>
          <w:p w14:paraId="0FEE2C8B">
            <w:pPr>
              <w:jc w:val="center"/>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1240" w:type="dxa"/>
            <w:tcBorders>
              <w:top w:val="single" w:color="auto" w:sz="4" w:space="0"/>
              <w:left w:val="single" w:color="auto" w:sz="4" w:space="0"/>
              <w:bottom w:val="single" w:color="auto" w:sz="4" w:space="0"/>
              <w:right w:val="single" w:color="auto" w:sz="4" w:space="0"/>
            </w:tcBorders>
          </w:tcPr>
          <w:p w14:paraId="4A6FB75F">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14:paraId="09D0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406734B3">
            <w:pPr>
              <w:jc w:val="both"/>
              <w:rPr>
                <w:rFonts w:ascii="Times New Roman" w:hAnsi="Times New Roman" w:cs="Times New Roman"/>
                <w:spacing w:val="-1"/>
                <w:sz w:val="24"/>
                <w:szCs w:val="24"/>
              </w:rPr>
            </w:pPr>
            <w:r>
              <w:rPr>
                <w:rFonts w:ascii="Times New Roman" w:hAnsi="Times New Roman" w:cs="Times New Roman"/>
                <w:spacing w:val="-1"/>
                <w:sz w:val="24"/>
                <w:szCs w:val="24"/>
              </w:rPr>
              <w:t>6.</w:t>
            </w:r>
          </w:p>
        </w:tc>
        <w:tc>
          <w:tcPr>
            <w:tcW w:w="6134" w:type="dxa"/>
            <w:tcBorders>
              <w:top w:val="single" w:color="auto" w:sz="4" w:space="0"/>
              <w:left w:val="single" w:color="auto" w:sz="4" w:space="0"/>
              <w:bottom w:val="single" w:color="auto" w:sz="4" w:space="0"/>
              <w:right w:val="single" w:color="auto" w:sz="4" w:space="0"/>
            </w:tcBorders>
          </w:tcPr>
          <w:p w14:paraId="05D2F1A3">
            <w:pPr>
              <w:rPr>
                <w:rFonts w:ascii="Times New Roman" w:hAnsi="Times New Roman" w:cs="Times New Roman"/>
                <w:spacing w:val="-1"/>
                <w:sz w:val="24"/>
                <w:szCs w:val="24"/>
              </w:rPr>
            </w:pPr>
            <w:r>
              <w:rPr>
                <w:rFonts w:ascii="Times New Roman" w:hAnsi="Times New Roman" w:cs="Times New Roman"/>
                <w:bCs/>
                <w:spacing w:val="-4"/>
                <w:sz w:val="24"/>
                <w:szCs w:val="24"/>
              </w:rPr>
              <w:t>Школа лечебного питания</w:t>
            </w:r>
            <w:r>
              <w:rPr>
                <w:rFonts w:ascii="Times New Roman" w:hAnsi="Times New Roman" w:cs="Times New Roman"/>
                <w:spacing w:val="-4"/>
                <w:sz w:val="24"/>
                <w:szCs w:val="24"/>
              </w:rPr>
              <w:t>. - Москва : ИнтелТек Мультимедиа, 2005. - 1 СД диск.</w:t>
            </w:r>
          </w:p>
        </w:tc>
        <w:tc>
          <w:tcPr>
            <w:tcW w:w="1559" w:type="dxa"/>
            <w:tcBorders>
              <w:top w:val="single" w:color="auto" w:sz="4" w:space="0"/>
              <w:left w:val="single" w:color="auto" w:sz="4" w:space="0"/>
              <w:bottom w:val="single" w:color="auto" w:sz="4" w:space="0"/>
              <w:right w:val="single" w:color="auto" w:sz="4" w:space="0"/>
            </w:tcBorders>
          </w:tcPr>
          <w:p w14:paraId="6D3CD8DA">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2E5EDC2E">
            <w:pPr>
              <w:jc w:val="center"/>
              <w:rPr>
                <w:rFonts w:ascii="Times New Roman" w:hAnsi="Times New Roman" w:cs="Times New Roman"/>
                <w:sz w:val="24"/>
                <w:szCs w:val="24"/>
              </w:rPr>
            </w:pPr>
            <w:r>
              <w:rPr>
                <w:rFonts w:ascii="Times New Roman" w:hAnsi="Times New Roman" w:cs="Times New Roman"/>
                <w:b/>
                <w:spacing w:val="-1"/>
                <w:sz w:val="24"/>
                <w:szCs w:val="24"/>
              </w:rPr>
              <w:t>-</w:t>
            </w:r>
          </w:p>
        </w:tc>
      </w:tr>
      <w:tr w14:paraId="7DD2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14:paraId="07919427">
            <w:pPr>
              <w:jc w:val="both"/>
              <w:rPr>
                <w:rFonts w:ascii="Times New Roman" w:hAnsi="Times New Roman" w:cs="Times New Roman"/>
                <w:spacing w:val="-1"/>
                <w:sz w:val="24"/>
                <w:szCs w:val="24"/>
              </w:rPr>
            </w:pPr>
            <w:r>
              <w:rPr>
                <w:rFonts w:ascii="Times New Roman" w:hAnsi="Times New Roman" w:cs="Times New Roman"/>
                <w:spacing w:val="-1"/>
                <w:sz w:val="24"/>
                <w:szCs w:val="24"/>
              </w:rPr>
              <w:t>7</w:t>
            </w:r>
          </w:p>
        </w:tc>
        <w:tc>
          <w:tcPr>
            <w:tcW w:w="6134" w:type="dxa"/>
            <w:tcBorders>
              <w:top w:val="single" w:color="auto" w:sz="4" w:space="0"/>
              <w:left w:val="single" w:color="auto" w:sz="4" w:space="0"/>
              <w:bottom w:val="single" w:color="auto" w:sz="4" w:space="0"/>
              <w:right w:val="single" w:color="auto" w:sz="4" w:space="0"/>
            </w:tcBorders>
          </w:tcPr>
          <w:p w14:paraId="7F554A68">
            <w:pPr>
              <w:jc w:val="both"/>
              <w:rPr>
                <w:rFonts w:ascii="Times New Roman" w:hAnsi="Times New Roman" w:cs="Times New Roman"/>
                <w:spacing w:val="-4"/>
                <w:sz w:val="24"/>
                <w:szCs w:val="24"/>
              </w:rPr>
            </w:pPr>
            <w:r>
              <w:rPr>
                <w:rFonts w:ascii="Times New Roman" w:hAnsi="Times New Roman" w:cs="Times New Roman"/>
                <w:spacing w:val="-4"/>
                <w:sz w:val="24"/>
                <w:szCs w:val="24"/>
              </w:rPr>
              <w:t>Спортивная биохимия с основами спортивной фармакологии : учебное пособие для вузов / Л. В. Капилевич, Е. Ю. Дьякова, Е. В. Кошельская, В. И. Андреев. — Москва : Издательство Юрайт, 2020. — 151 с. — (Высшее образование). — ISBN 978-5-534-11890-2. — Текст : электронный // ЭБС Юрайт [сайт]. — URL: </w:t>
            </w:r>
            <w:r>
              <w:fldChar w:fldCharType="begin"/>
            </w:r>
            <w:r>
              <w:instrText xml:space="preserve"> HYPERLINK "https://urait.ru/bcode/451495" \t "_blank" </w:instrText>
            </w:r>
            <w:r>
              <w:fldChar w:fldCharType="separate"/>
            </w:r>
            <w:r>
              <w:rPr>
                <w:rStyle w:val="6"/>
                <w:rFonts w:ascii="Times New Roman" w:hAnsi="Times New Roman" w:cs="Times New Roman"/>
                <w:spacing w:val="-4"/>
                <w:sz w:val="24"/>
                <w:szCs w:val="24"/>
              </w:rPr>
              <w:t>https://urait.ru/bcode/451495</w:t>
            </w:r>
            <w:r>
              <w:rPr>
                <w:rStyle w:val="6"/>
                <w:rFonts w:ascii="Times New Roman" w:hAnsi="Times New Roman" w:cs="Times New Roman"/>
                <w:spacing w:val="-4"/>
                <w:sz w:val="24"/>
                <w:szCs w:val="24"/>
              </w:rPr>
              <w:fldChar w:fldCharType="end"/>
            </w:r>
            <w:r>
              <w:rPr>
                <w:rFonts w:ascii="Times New Roman" w:hAnsi="Times New Roman" w:cs="Times New Roman"/>
                <w:spacing w:val="-4"/>
                <w:sz w:val="24"/>
                <w:szCs w:val="24"/>
              </w:rPr>
              <w:t> (дата обращения: 28.12.2020).</w:t>
            </w:r>
          </w:p>
        </w:tc>
        <w:tc>
          <w:tcPr>
            <w:tcW w:w="1559" w:type="dxa"/>
            <w:tcBorders>
              <w:top w:val="single" w:color="auto" w:sz="4" w:space="0"/>
              <w:left w:val="single" w:color="auto" w:sz="4" w:space="0"/>
              <w:bottom w:val="single" w:color="auto" w:sz="4" w:space="0"/>
              <w:right w:val="single" w:color="auto" w:sz="4" w:space="0"/>
            </w:tcBorders>
          </w:tcPr>
          <w:p w14:paraId="7EA830B1">
            <w:pPr>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1240" w:type="dxa"/>
            <w:tcBorders>
              <w:top w:val="single" w:color="auto" w:sz="4" w:space="0"/>
              <w:left w:val="single" w:color="auto" w:sz="4" w:space="0"/>
              <w:bottom w:val="single" w:color="auto" w:sz="4" w:space="0"/>
              <w:right w:val="single" w:color="auto" w:sz="4" w:space="0"/>
            </w:tcBorders>
          </w:tcPr>
          <w:p w14:paraId="59A65168">
            <w:pPr>
              <w:jc w:val="center"/>
              <w:rPr>
                <w:rFonts w:ascii="Times New Roman" w:hAnsi="Times New Roman" w:cs="Times New Roman"/>
                <w:b/>
                <w:spacing w:val="-1"/>
                <w:sz w:val="24"/>
                <w:szCs w:val="24"/>
              </w:rPr>
            </w:pPr>
            <w:r>
              <w:rPr>
                <w:rFonts w:ascii="Times New Roman" w:hAnsi="Times New Roman" w:cs="Times New Roman"/>
                <w:b/>
                <w:spacing w:val="-1"/>
                <w:sz w:val="24"/>
                <w:szCs w:val="24"/>
              </w:rPr>
              <w:t>-</w:t>
            </w:r>
          </w:p>
        </w:tc>
      </w:tr>
    </w:tbl>
    <w:p w14:paraId="34895B70">
      <w:pPr>
        <w:ind w:left="709"/>
        <w:jc w:val="both"/>
        <w:rPr>
          <w:caps/>
          <w:color w:val="000000"/>
          <w:spacing w:val="-1"/>
          <w:sz w:val="24"/>
          <w:szCs w:val="24"/>
        </w:rPr>
      </w:pPr>
    </w:p>
    <w:p w14:paraId="22BE24EB">
      <w:p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eastAsia="Times New Roman" w:cs="Times New Roman"/>
          <w:b/>
          <w:color w:val="333333"/>
          <w:sz w:val="24"/>
          <w:szCs w:val="24"/>
          <w:u w:color="000000"/>
          <w:lang w:eastAsia="ru-RU"/>
        </w:rPr>
      </w:pPr>
      <w:r>
        <w:rPr>
          <w:rFonts w:ascii="Times New Roman" w:hAnsi="Times New Roman" w:eastAsia="Times New Roman" w:cs="Times New Roman"/>
          <w:b/>
          <w:color w:val="333333"/>
          <w:sz w:val="24"/>
          <w:szCs w:val="24"/>
          <w:u w:color="000000"/>
          <w:lang w:eastAsia="ru-RU"/>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60AEB149">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 xml:space="preserve">1. 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Style w:val="6"/>
          <w:rFonts w:ascii="Times New Roman" w:hAnsi="Times New Roman" w:eastAsia="Times New Roman" w:cs="Times New Roman"/>
          <w:sz w:val="24"/>
          <w:szCs w:val="24"/>
          <w:u w:color="000000"/>
          <w:lang w:eastAsia="ru-RU"/>
        </w:rPr>
        <w:t>https://antiplagiat.ru/</w:t>
      </w:r>
      <w:r>
        <w:rPr>
          <w:rStyle w:val="6"/>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000000"/>
          <w:sz w:val="24"/>
          <w:szCs w:val="24"/>
          <w:u w:color="000000"/>
          <w:lang w:eastAsia="ru-RU"/>
        </w:rPr>
        <w:t xml:space="preserve"> </w:t>
      </w:r>
    </w:p>
    <w:p w14:paraId="1CB4984D">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2. Министерство науки и высшего образования Российской Федерации </w:t>
      </w:r>
      <w:r>
        <w:fldChar w:fldCharType="begin"/>
      </w:r>
      <w:r>
        <w:instrText xml:space="preserve"> HYPERLINK "https://minobrnauki.gov.ru/" </w:instrText>
      </w:r>
      <w:r>
        <w:fldChar w:fldCharType="separate"/>
      </w:r>
      <w:r>
        <w:rPr>
          <w:rStyle w:val="6"/>
          <w:rFonts w:ascii="Times New Roman" w:hAnsi="Times New Roman" w:eastAsia="Times New Roman" w:cs="Times New Roman"/>
          <w:sz w:val="24"/>
          <w:szCs w:val="24"/>
          <w:u w:color="000000"/>
          <w:lang w:eastAsia="ru-RU"/>
        </w:rPr>
        <w:t>https://minobrnauki.gov.ru/</w:t>
      </w:r>
      <w:r>
        <w:rPr>
          <w:rStyle w:val="6"/>
          <w:rFonts w:ascii="Times New Roman" w:hAnsi="Times New Roman" w:eastAsia="Times New Roman" w:cs="Times New Roman"/>
          <w:sz w:val="24"/>
          <w:szCs w:val="24"/>
          <w:u w:color="000000"/>
          <w:lang w:eastAsia="ru-RU"/>
        </w:rPr>
        <w:fldChar w:fldCharType="end"/>
      </w:r>
    </w:p>
    <w:p w14:paraId="4C88FFD8">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3. Министерство спорта Российской Федерации </w:t>
      </w:r>
      <w:r>
        <w:fldChar w:fldCharType="begin"/>
      </w:r>
      <w:r>
        <w:instrText xml:space="preserve"> HYPERLINK "http://www.minsport.gov.ru/" </w:instrText>
      </w:r>
      <w:r>
        <w:fldChar w:fldCharType="separate"/>
      </w:r>
      <w:r>
        <w:rPr>
          <w:rStyle w:val="6"/>
          <w:rFonts w:ascii="Times New Roman" w:hAnsi="Times New Roman" w:eastAsia="Times New Roman" w:cs="Times New Roman"/>
          <w:sz w:val="24"/>
          <w:szCs w:val="24"/>
          <w:u w:color="000000"/>
          <w:lang w:eastAsia="ru-RU"/>
        </w:rPr>
        <w:t>http://www.minsport.gov.ru/</w:t>
      </w:r>
      <w:r>
        <w:rPr>
          <w:rStyle w:val="6"/>
          <w:rFonts w:ascii="Times New Roman" w:hAnsi="Times New Roman" w:eastAsia="Times New Roman" w:cs="Times New Roman"/>
          <w:sz w:val="24"/>
          <w:szCs w:val="24"/>
          <w:u w:color="000000"/>
          <w:lang w:eastAsia="ru-RU"/>
        </w:rPr>
        <w:fldChar w:fldCharType="end"/>
      </w:r>
    </w:p>
    <w:p w14:paraId="39464CBA">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4. Московская государственная академия физической культуры </w:t>
      </w:r>
      <w:r>
        <w:fldChar w:fldCharType="begin"/>
      </w:r>
      <w:r>
        <w:instrText xml:space="preserve"> HYPERLINK "https://mgafk.ru/" </w:instrText>
      </w:r>
      <w:r>
        <w:fldChar w:fldCharType="separate"/>
      </w:r>
      <w:r>
        <w:rPr>
          <w:rStyle w:val="6"/>
          <w:rFonts w:ascii="Times New Roman" w:hAnsi="Times New Roman" w:eastAsia="Times New Roman" w:cs="Times New Roman"/>
          <w:sz w:val="24"/>
          <w:szCs w:val="24"/>
          <w:u w:color="000000"/>
          <w:lang w:eastAsia="ru-RU"/>
        </w:rPr>
        <w:t>https://mgafk.ru/</w:t>
      </w:r>
      <w:r>
        <w:rPr>
          <w:rStyle w:val="6"/>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000000"/>
          <w:sz w:val="24"/>
          <w:szCs w:val="24"/>
          <w:u w:color="000000"/>
          <w:lang w:eastAsia="ru-RU"/>
        </w:rPr>
        <w:t xml:space="preserve"> </w:t>
      </w:r>
    </w:p>
    <w:p w14:paraId="56E8013B">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5. Образовательная платформа МГАФК (SAKAI) </w:t>
      </w:r>
      <w:r>
        <w:fldChar w:fldCharType="begin"/>
      </w:r>
      <w:r>
        <w:instrText xml:space="preserve"> HYPERLINK "https://edu.mgafk.ru/portal" </w:instrText>
      </w:r>
      <w:r>
        <w:fldChar w:fldCharType="separate"/>
      </w:r>
      <w:r>
        <w:rPr>
          <w:rStyle w:val="6"/>
          <w:rFonts w:ascii="Times New Roman" w:hAnsi="Times New Roman" w:eastAsia="Times New Roman" w:cs="Times New Roman"/>
          <w:sz w:val="24"/>
          <w:szCs w:val="24"/>
          <w:u w:color="000000"/>
          <w:lang w:eastAsia="ru-RU"/>
        </w:rPr>
        <w:t>https://edu.mgafk.ru/portal</w:t>
      </w:r>
      <w:r>
        <w:rPr>
          <w:rStyle w:val="6"/>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000000"/>
          <w:sz w:val="24"/>
          <w:szCs w:val="24"/>
          <w:u w:color="000000"/>
          <w:lang w:eastAsia="ru-RU"/>
        </w:rPr>
        <w:t xml:space="preserve"> </w:t>
      </w:r>
    </w:p>
    <w:p w14:paraId="2F78A9D3">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6. Сервис организации видеоконференцсвязи, вебинаров, онлайн-конференций, интерактивные доски МГАФК </w:t>
      </w:r>
      <w:r>
        <w:fldChar w:fldCharType="begin"/>
      </w:r>
      <w:r>
        <w:instrText xml:space="preserve"> HYPERLINK "https://vks.mgafk.ru/" </w:instrText>
      </w:r>
      <w:r>
        <w:fldChar w:fldCharType="separate"/>
      </w:r>
      <w:r>
        <w:rPr>
          <w:rStyle w:val="6"/>
          <w:rFonts w:ascii="Times New Roman" w:hAnsi="Times New Roman" w:eastAsia="Times New Roman" w:cs="Times New Roman"/>
          <w:sz w:val="24"/>
          <w:szCs w:val="24"/>
          <w:u w:color="000000"/>
          <w:lang w:eastAsia="ru-RU"/>
        </w:rPr>
        <w:t>https://vks.mgafk.ru/</w:t>
      </w:r>
      <w:r>
        <w:rPr>
          <w:rStyle w:val="6"/>
          <w:rFonts w:ascii="Times New Roman" w:hAnsi="Times New Roman" w:eastAsia="Times New Roman" w:cs="Times New Roman"/>
          <w:sz w:val="24"/>
          <w:szCs w:val="24"/>
          <w:u w:color="000000"/>
          <w:lang w:eastAsia="ru-RU"/>
        </w:rPr>
        <w:fldChar w:fldCharType="end"/>
      </w:r>
      <w:r>
        <w:rPr>
          <w:rFonts w:ascii="Times New Roman" w:hAnsi="Times New Roman" w:eastAsia="Times New Roman" w:cs="Times New Roman"/>
          <w:color w:val="000000"/>
          <w:sz w:val="24"/>
          <w:szCs w:val="24"/>
          <w:u w:color="000000"/>
          <w:lang w:eastAsia="ru-RU"/>
        </w:rPr>
        <w:t xml:space="preserve"> </w:t>
      </w:r>
    </w:p>
    <w:p w14:paraId="365A22AB">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7. Федеральная служба по надзору в сфере образования и науки </w:t>
      </w:r>
      <w:r>
        <w:fldChar w:fldCharType="begin"/>
      </w:r>
      <w:r>
        <w:instrText xml:space="preserve"> HYPERLINK "http://obrnadzor.gov.ru/ru/" </w:instrText>
      </w:r>
      <w:r>
        <w:fldChar w:fldCharType="separate"/>
      </w:r>
      <w:r>
        <w:rPr>
          <w:rStyle w:val="6"/>
          <w:rFonts w:ascii="Times New Roman" w:hAnsi="Times New Roman" w:eastAsia="Times New Roman" w:cs="Times New Roman"/>
          <w:sz w:val="24"/>
          <w:szCs w:val="24"/>
          <w:u w:color="000000"/>
          <w:lang w:eastAsia="ru-RU"/>
        </w:rPr>
        <w:t>http://obrnadzor.gov.ru/ru/</w:t>
      </w:r>
      <w:r>
        <w:rPr>
          <w:rStyle w:val="6"/>
          <w:rFonts w:ascii="Times New Roman" w:hAnsi="Times New Roman" w:eastAsia="Times New Roman" w:cs="Times New Roman"/>
          <w:sz w:val="24"/>
          <w:szCs w:val="24"/>
          <w:u w:color="000000"/>
          <w:lang w:eastAsia="ru-RU"/>
        </w:rPr>
        <w:fldChar w:fldCharType="end"/>
      </w:r>
    </w:p>
    <w:p w14:paraId="08989429">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8. Федеральный портал «Российское образование» </w:t>
      </w:r>
      <w:r>
        <w:fldChar w:fldCharType="begin"/>
      </w:r>
      <w:r>
        <w:instrText xml:space="preserve"> HYPERLINK "http://www.edu.ru/" </w:instrText>
      </w:r>
      <w:r>
        <w:fldChar w:fldCharType="separate"/>
      </w:r>
      <w:r>
        <w:rPr>
          <w:rStyle w:val="6"/>
          <w:rFonts w:ascii="Times New Roman" w:hAnsi="Times New Roman" w:eastAsia="Times New Roman" w:cs="Times New Roman"/>
          <w:sz w:val="24"/>
          <w:szCs w:val="24"/>
          <w:u w:color="000000"/>
          <w:lang w:eastAsia="ru-RU"/>
        </w:rPr>
        <w:t>http://www.edu.ru</w:t>
      </w:r>
      <w:r>
        <w:rPr>
          <w:rStyle w:val="6"/>
          <w:rFonts w:ascii="Times New Roman" w:hAnsi="Times New Roman" w:eastAsia="Times New Roman" w:cs="Times New Roman"/>
          <w:sz w:val="24"/>
          <w:szCs w:val="24"/>
          <w:u w:color="000000"/>
          <w:lang w:eastAsia="ru-RU"/>
        </w:rPr>
        <w:fldChar w:fldCharType="end"/>
      </w:r>
    </w:p>
    <w:p w14:paraId="07F6CB8C">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9. Электронная библиотечная система ЭЛМАРК (МГАФК) </w:t>
      </w:r>
      <w:r>
        <w:fldChar w:fldCharType="begin"/>
      </w:r>
      <w:r>
        <w:instrText xml:space="preserve"> HYPERLINK "http://lib.mgafk.ru/" </w:instrText>
      </w:r>
      <w:r>
        <w:fldChar w:fldCharType="separate"/>
      </w:r>
      <w:r>
        <w:rPr>
          <w:rStyle w:val="6"/>
          <w:rFonts w:ascii="Times New Roman" w:hAnsi="Times New Roman" w:eastAsia="Times New Roman" w:cs="Times New Roman"/>
          <w:sz w:val="24"/>
          <w:szCs w:val="24"/>
          <w:u w:color="000000"/>
          <w:lang w:val="en-US" w:eastAsia="ru-RU"/>
        </w:rPr>
        <w:t>http</w:t>
      </w:r>
      <w:r>
        <w:rPr>
          <w:rStyle w:val="6"/>
          <w:rFonts w:ascii="Times New Roman" w:hAnsi="Times New Roman" w:eastAsia="Times New Roman" w:cs="Times New Roman"/>
          <w:sz w:val="24"/>
          <w:szCs w:val="24"/>
          <w:u w:color="000000"/>
          <w:lang w:val="en-US" w:eastAsia="ru-RU"/>
        </w:rPr>
        <w:fldChar w:fldCharType="end"/>
      </w:r>
      <w:r>
        <w:fldChar w:fldCharType="begin"/>
      </w:r>
      <w:r>
        <w:instrText xml:space="preserve"> HYPERLINK "http://lib.mgafk.ru/" </w:instrText>
      </w:r>
      <w:r>
        <w:fldChar w:fldCharType="separate"/>
      </w:r>
      <w:r>
        <w:rPr>
          <w:rStyle w:val="6"/>
          <w:rFonts w:ascii="Times New Roman" w:hAnsi="Times New Roman" w:eastAsia="Times New Roman" w:cs="Times New Roman"/>
          <w:sz w:val="24"/>
          <w:szCs w:val="24"/>
          <w:u w:color="000000"/>
          <w:lang w:eastAsia="ru-RU"/>
        </w:rPr>
        <w:t>://lib.mgafk.ru</w:t>
      </w:r>
      <w:r>
        <w:rPr>
          <w:rStyle w:val="6"/>
          <w:rFonts w:ascii="Times New Roman" w:hAnsi="Times New Roman" w:eastAsia="Times New Roman" w:cs="Times New Roman"/>
          <w:sz w:val="24"/>
          <w:szCs w:val="24"/>
          <w:u w:color="000000"/>
          <w:lang w:eastAsia="ru-RU"/>
        </w:rPr>
        <w:fldChar w:fldCharType="end"/>
      </w:r>
    </w:p>
    <w:p w14:paraId="3B891D37">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10. Электронно-библиотечная система «Юрайт» </w:t>
      </w:r>
      <w:r>
        <w:fldChar w:fldCharType="begin"/>
      </w:r>
      <w:r>
        <w:instrText xml:space="preserve"> HYPERLINK "https://urait.ru/" </w:instrText>
      </w:r>
      <w:r>
        <w:fldChar w:fldCharType="separate"/>
      </w:r>
      <w:r>
        <w:rPr>
          <w:rStyle w:val="6"/>
          <w:rFonts w:ascii="Times New Roman" w:hAnsi="Times New Roman" w:eastAsia="Times New Roman" w:cs="Times New Roman"/>
          <w:sz w:val="24"/>
          <w:szCs w:val="24"/>
          <w:u w:color="000000"/>
          <w:lang w:eastAsia="ru-RU"/>
        </w:rPr>
        <w:t>https://urait.ru/</w:t>
      </w:r>
      <w:r>
        <w:rPr>
          <w:rStyle w:val="6"/>
          <w:rFonts w:ascii="Times New Roman" w:hAnsi="Times New Roman" w:eastAsia="Times New Roman" w:cs="Times New Roman"/>
          <w:sz w:val="24"/>
          <w:szCs w:val="24"/>
          <w:u w:color="000000"/>
          <w:lang w:eastAsia="ru-RU"/>
        </w:rPr>
        <w:fldChar w:fldCharType="end"/>
      </w:r>
    </w:p>
    <w:p w14:paraId="1487CF7D">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11. Электронно-библиотечная система Elibrary </w:t>
      </w:r>
      <w:r>
        <w:fldChar w:fldCharType="begin"/>
      </w:r>
      <w:r>
        <w:instrText xml:space="preserve"> HYPERLINK "https://elibrary.ru/" </w:instrText>
      </w:r>
      <w:r>
        <w:fldChar w:fldCharType="separate"/>
      </w:r>
      <w:r>
        <w:rPr>
          <w:rStyle w:val="6"/>
          <w:rFonts w:ascii="Times New Roman" w:hAnsi="Times New Roman" w:eastAsia="Times New Roman" w:cs="Times New Roman"/>
          <w:sz w:val="24"/>
          <w:szCs w:val="24"/>
          <w:u w:color="000000"/>
          <w:lang w:eastAsia="ru-RU"/>
        </w:rPr>
        <w:t>https://elibrary.ru</w:t>
      </w:r>
      <w:r>
        <w:rPr>
          <w:rStyle w:val="6"/>
          <w:rFonts w:ascii="Times New Roman" w:hAnsi="Times New Roman" w:eastAsia="Times New Roman" w:cs="Times New Roman"/>
          <w:sz w:val="24"/>
          <w:szCs w:val="24"/>
          <w:u w:color="000000"/>
          <w:lang w:eastAsia="ru-RU"/>
        </w:rPr>
        <w:fldChar w:fldCharType="end"/>
      </w:r>
    </w:p>
    <w:p w14:paraId="66A5D805">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12. Электронно-библиотечная система IPRbooks </w:t>
      </w:r>
      <w:r>
        <w:fldChar w:fldCharType="begin"/>
      </w:r>
      <w:r>
        <w:instrText xml:space="preserve"> HYPERLINK "http://www.iprbookshop.ru/" </w:instrText>
      </w:r>
      <w:r>
        <w:fldChar w:fldCharType="separate"/>
      </w:r>
      <w:r>
        <w:rPr>
          <w:rStyle w:val="6"/>
          <w:rFonts w:ascii="Times New Roman" w:hAnsi="Times New Roman" w:eastAsia="Times New Roman" w:cs="Times New Roman"/>
          <w:sz w:val="24"/>
          <w:szCs w:val="24"/>
          <w:u w:color="000000"/>
          <w:lang w:eastAsia="ru-RU"/>
        </w:rPr>
        <w:t>http://www.iprbookshop.ru</w:t>
      </w:r>
      <w:r>
        <w:rPr>
          <w:rStyle w:val="6"/>
          <w:rFonts w:ascii="Times New Roman" w:hAnsi="Times New Roman" w:eastAsia="Times New Roman" w:cs="Times New Roman"/>
          <w:sz w:val="24"/>
          <w:szCs w:val="24"/>
          <w:u w:color="000000"/>
          <w:lang w:eastAsia="ru-RU"/>
        </w:rPr>
        <w:fldChar w:fldCharType="end"/>
      </w:r>
    </w:p>
    <w:p w14:paraId="7920042E">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r>
        <w:rPr>
          <w:rFonts w:ascii="Times New Roman" w:hAnsi="Times New Roman" w:eastAsia="Times New Roman" w:cs="Times New Roman"/>
          <w:color w:val="000000"/>
          <w:sz w:val="24"/>
          <w:szCs w:val="24"/>
          <w:u w:color="000000"/>
          <w:lang w:eastAsia="ru-RU"/>
        </w:rPr>
        <w:tab/>
      </w:r>
      <w:r>
        <w:rPr>
          <w:rFonts w:ascii="Times New Roman" w:hAnsi="Times New Roman" w:eastAsia="Times New Roman" w:cs="Times New Roman"/>
          <w:color w:val="000000"/>
          <w:sz w:val="24"/>
          <w:szCs w:val="24"/>
          <w:u w:color="000000"/>
          <w:lang w:eastAsia="ru-RU"/>
        </w:rPr>
        <w:t xml:space="preserve">13. Электронно-библиотечная система РУКОНТ </w:t>
      </w:r>
      <w:r>
        <w:fldChar w:fldCharType="begin"/>
      </w:r>
      <w:r>
        <w:instrText xml:space="preserve"> HYPERLINK "https://lib.rucont.ru/" </w:instrText>
      </w:r>
      <w:r>
        <w:fldChar w:fldCharType="separate"/>
      </w:r>
      <w:r>
        <w:rPr>
          <w:rStyle w:val="6"/>
          <w:rFonts w:ascii="Times New Roman" w:hAnsi="Times New Roman" w:eastAsia="Times New Roman" w:cs="Times New Roman"/>
          <w:sz w:val="24"/>
          <w:szCs w:val="24"/>
          <w:u w:color="000000"/>
          <w:lang w:eastAsia="ru-RU"/>
        </w:rPr>
        <w:t>https://lib.rucont.ru</w:t>
      </w:r>
      <w:r>
        <w:rPr>
          <w:rStyle w:val="6"/>
          <w:rFonts w:ascii="Times New Roman" w:hAnsi="Times New Roman" w:eastAsia="Times New Roman" w:cs="Times New Roman"/>
          <w:sz w:val="24"/>
          <w:szCs w:val="24"/>
          <w:u w:color="000000"/>
          <w:lang w:eastAsia="ru-RU"/>
        </w:rPr>
        <w:fldChar w:fldCharType="end"/>
      </w:r>
    </w:p>
    <w:p w14:paraId="585EB4C1">
      <w:pPr>
        <w:pBdr>
          <w:top w:val="none" w:color="auto" w:sz="0" w:space="0"/>
          <w:left w:val="none" w:color="auto" w:sz="0" w:space="0"/>
          <w:bottom w:val="none" w:color="auto" w:sz="0" w:space="0"/>
          <w:right w:val="none" w:color="auto" w:sz="0" w:space="0"/>
          <w:between w:val="none" w:color="auto" w:sz="0" w:space="0"/>
        </w:pBdr>
        <w:spacing w:after="0" w:line="240" w:lineRule="auto"/>
        <w:ind w:left="928"/>
        <w:contextualSpacing/>
        <w:rPr>
          <w:rFonts w:ascii="Times New Roman" w:hAnsi="Times New Roman" w:eastAsia="Times New Roman" w:cs="Times New Roman"/>
          <w:color w:val="000000"/>
          <w:sz w:val="24"/>
          <w:szCs w:val="24"/>
          <w:u w:color="000000"/>
          <w:lang w:eastAsia="ru-RU"/>
        </w:rPr>
      </w:pPr>
    </w:p>
    <w:p w14:paraId="0080C8C1">
      <w:pPr>
        <w:shd w:val="clear" w:color="auto" w:fill="FFFFFF"/>
        <w:tabs>
          <w:tab w:val="left" w:pos="1134"/>
          <w:tab w:val="left" w:pos="1276"/>
          <w:tab w:val="left" w:pos="1418"/>
        </w:tabs>
        <w:spacing w:after="0" w:line="240" w:lineRule="auto"/>
        <w:contextualSpacing/>
        <w:jc w:val="both"/>
        <w:rPr>
          <w:rFonts w:ascii="Times New Roman" w:hAnsi="Times New Roman" w:eastAsia="Times New Roman" w:cs="Times New Roman"/>
          <w:b/>
          <w:sz w:val="24"/>
          <w:szCs w:val="24"/>
          <w:lang w:eastAsia="ru-RU"/>
        </w:rPr>
      </w:pPr>
    </w:p>
    <w:p w14:paraId="4BA2D7EE">
      <w:pPr>
        <w:shd w:val="clear" w:color="auto" w:fill="FFFFFF"/>
        <w:tabs>
          <w:tab w:val="left" w:pos="1134"/>
          <w:tab w:val="left" w:pos="1276"/>
          <w:tab w:val="left" w:pos="1418"/>
        </w:tabs>
        <w:spacing w:after="0" w:line="240" w:lineRule="auto"/>
        <w:contextualSpacing/>
        <w:jc w:val="both"/>
        <w:rPr>
          <w:rFonts w:ascii="Times New Roman" w:hAnsi="Times New Roman" w:eastAsia="Times New Roman" w:cs="Times New Roman"/>
          <w:b/>
          <w:sz w:val="24"/>
          <w:szCs w:val="24"/>
          <w:lang w:eastAsia="ru-RU"/>
        </w:rPr>
      </w:pPr>
    </w:p>
    <w:p w14:paraId="2060D1CE">
      <w:pPr>
        <w:shd w:val="clear" w:color="auto" w:fill="FFFFFF"/>
        <w:tabs>
          <w:tab w:val="left" w:pos="1134"/>
          <w:tab w:val="left" w:pos="1276"/>
          <w:tab w:val="left" w:pos="1418"/>
        </w:tabs>
        <w:spacing w:after="0" w:line="240" w:lineRule="auto"/>
        <w:contextualSpacing/>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caps/>
          <w:spacing w:val="-1"/>
          <w:sz w:val="24"/>
          <w:szCs w:val="24"/>
          <w:lang w:eastAsia="ru-RU"/>
        </w:rPr>
        <w:t>8. Материально-техническое обеспечение дисциплины</w:t>
      </w:r>
    </w:p>
    <w:p w14:paraId="1226B5C5">
      <w:pPr>
        <w:autoSpaceDE w:val="0"/>
        <w:autoSpaceDN w:val="0"/>
        <w:adjustRightInd w:val="0"/>
        <w:spacing w:after="0" w:line="240" w:lineRule="auto"/>
        <w:jc w:val="both"/>
        <w:rPr>
          <w:rFonts w:ascii="Times New Roman" w:hAnsi="Times New Roman" w:eastAsia="Times New Roman" w:cs="Times New Roman"/>
          <w:sz w:val="24"/>
          <w:szCs w:val="24"/>
          <w:lang w:eastAsia="ru-RU"/>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2"/>
        <w:gridCol w:w="5805"/>
      </w:tblGrid>
      <w:tr w14:paraId="67E1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52BB96D4">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специальных* помещений и помещений для самостоятельной работы</w:t>
            </w:r>
          </w:p>
        </w:tc>
        <w:tc>
          <w:tcPr>
            <w:tcW w:w="5664" w:type="dxa"/>
            <w:shd w:val="clear" w:color="auto" w:fill="auto"/>
          </w:tcPr>
          <w:p w14:paraId="7A964F9C">
            <w:pPr>
              <w:spacing w:after="0" w:line="240" w:lineRule="auto"/>
              <w:ind w:firstLine="39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Оснащенность специальных помещений и помещений для самостоятельной работы</w:t>
            </w:r>
          </w:p>
        </w:tc>
      </w:tr>
      <w:tr w14:paraId="0EFC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3C4B84B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аудитория для проведения занятий лекционного типа (лекционный зал № 1, № 2)</w:t>
            </w:r>
          </w:p>
        </w:tc>
        <w:tc>
          <w:tcPr>
            <w:tcW w:w="5664" w:type="dxa"/>
            <w:shd w:val="clear" w:color="auto" w:fill="auto"/>
          </w:tcPr>
          <w:p w14:paraId="60802FD2">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Электронно-интерактивная доска, мультимедийное оборудование, колонки для усиления звука, микрофоны, экран</w:t>
            </w:r>
          </w:p>
        </w:tc>
      </w:tr>
      <w:tr w14:paraId="45A2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539DC1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аудитория для семинарских занятий, текущей и промежуточной аттестации  (аудитории № 311, 312, 318, 321, 317; 122)</w:t>
            </w:r>
          </w:p>
        </w:tc>
        <w:tc>
          <w:tcPr>
            <w:tcW w:w="5664" w:type="dxa"/>
            <w:shd w:val="clear" w:color="auto" w:fill="auto"/>
          </w:tcPr>
          <w:p w14:paraId="236B72BB">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автоматизированное рабочее место обучающегося с нарушением зрения «ЭлСиС 207», </w:t>
            </w:r>
          </w:p>
          <w:p w14:paraId="39C4AB1F">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автоматизированное рабочее место обучающегося с нарушением слуха «ЭлСиС205с», </w:t>
            </w:r>
          </w:p>
          <w:p w14:paraId="13740695">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система субтитрирования Исток-Синхро, информационная индукционная система интегрированным устройством воспроизведения «Исток» М2 с радиомикрофоном на стойке, </w:t>
            </w:r>
          </w:p>
          <w:p w14:paraId="55CA3499">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FM</w:t>
            </w:r>
            <w:r>
              <w:rPr>
                <w:rFonts w:ascii="Times New Roman" w:hAnsi="Times New Roman" w:eastAsia="Times New Roman" w:cs="Times New Roman"/>
                <w:sz w:val="24"/>
                <w:szCs w:val="24"/>
                <w:lang w:eastAsia="ru-RU"/>
              </w:rPr>
              <w:t xml:space="preserve">-передатчик </w:t>
            </w:r>
            <w:r>
              <w:rPr>
                <w:rFonts w:ascii="Times New Roman" w:hAnsi="Times New Roman" w:eastAsia="Times New Roman" w:cs="Times New Roman"/>
                <w:sz w:val="24"/>
                <w:szCs w:val="24"/>
                <w:lang w:val="en-US" w:eastAsia="ru-RU"/>
              </w:rPr>
              <w:t>AMIGO</w:t>
            </w:r>
            <w:r>
              <w:rPr>
                <w:rFonts w:ascii="Times New Roman" w:hAnsi="Times New Roman" w:eastAsia="Times New Roman" w:cs="Times New Roman"/>
                <w:sz w:val="24"/>
                <w:szCs w:val="24"/>
                <w:lang w:eastAsia="ru-RU"/>
              </w:rPr>
              <w:t xml:space="preserve"> Т31, </w:t>
            </w:r>
          </w:p>
          <w:p w14:paraId="10FA5B33">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FM</w:t>
            </w:r>
            <w:r>
              <w:rPr>
                <w:rFonts w:ascii="Times New Roman" w:hAnsi="Times New Roman" w:eastAsia="Times New Roman" w:cs="Times New Roman"/>
                <w:sz w:val="24"/>
                <w:szCs w:val="24"/>
                <w:lang w:eastAsia="ru-RU"/>
              </w:rPr>
              <w:t xml:space="preserve">-приемник </w:t>
            </w:r>
            <w:r>
              <w:rPr>
                <w:rFonts w:ascii="Times New Roman" w:hAnsi="Times New Roman" w:eastAsia="Times New Roman" w:cs="Times New Roman"/>
                <w:sz w:val="24"/>
                <w:szCs w:val="24"/>
                <w:lang w:val="en-US" w:eastAsia="ru-RU"/>
              </w:rPr>
              <w:t>ARC</w:t>
            </w:r>
            <w:r>
              <w:rPr>
                <w:rFonts w:ascii="Times New Roman" w:hAnsi="Times New Roman" w:eastAsia="Times New Roman" w:cs="Times New Roman"/>
                <w:sz w:val="24"/>
                <w:szCs w:val="24"/>
                <w:lang w:eastAsia="ru-RU"/>
              </w:rPr>
              <w:t xml:space="preserve"> с индукционной петлей, </w:t>
            </w:r>
          </w:p>
          <w:p w14:paraId="6759608F">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специальное устройство для чтения «говорящих книг», </w:t>
            </w:r>
          </w:p>
          <w:p w14:paraId="0EA87F4A">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электронный видеоувеличитель «</w:t>
            </w:r>
            <w:r>
              <w:rPr>
                <w:rFonts w:ascii="Times New Roman" w:hAnsi="Times New Roman" w:eastAsia="Times New Roman" w:cs="Times New Roman"/>
                <w:sz w:val="24"/>
                <w:szCs w:val="24"/>
                <w:lang w:val="en-US" w:eastAsia="ru-RU"/>
              </w:rPr>
              <w:t>ONYXDeskset</w:t>
            </w:r>
            <w:r>
              <w:rPr>
                <w:rFonts w:ascii="Times New Roman" w:hAnsi="Times New Roman" w:eastAsia="Times New Roman" w:cs="Times New Roman"/>
                <w:sz w:val="24"/>
                <w:szCs w:val="24"/>
                <w:lang w:eastAsia="ru-RU"/>
              </w:rPr>
              <w:t xml:space="preserve"> Н</w:t>
            </w:r>
            <w:r>
              <w:rPr>
                <w:rFonts w:ascii="Times New Roman" w:hAnsi="Times New Roman" w:eastAsia="Times New Roman" w:cs="Times New Roman"/>
                <w:sz w:val="24"/>
                <w:szCs w:val="24"/>
                <w:lang w:val="en-US" w:eastAsia="ru-RU"/>
              </w:rPr>
              <w:t>D</w:t>
            </w:r>
            <w:r>
              <w:rPr>
                <w:rFonts w:ascii="Times New Roman" w:hAnsi="Times New Roman" w:eastAsia="Times New Roman" w:cs="Times New Roman"/>
                <w:sz w:val="24"/>
                <w:szCs w:val="24"/>
                <w:lang w:eastAsia="ru-RU"/>
              </w:rPr>
              <w:t xml:space="preserve">,  принтер Брайля, </w:t>
            </w:r>
          </w:p>
          <w:p w14:paraId="0D74667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учебная и методическая литература, демонстрационные учебно-наглядные пособия</w:t>
            </w:r>
          </w:p>
        </w:tc>
      </w:tr>
      <w:tr w14:paraId="359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0AEEC46C">
            <w:pPr>
              <w:spacing w:after="0" w:line="240" w:lineRule="auto"/>
              <w:ind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аудитория для групповых и индивидуальных консультаций (аудитории №  316, 122)</w:t>
            </w:r>
          </w:p>
        </w:tc>
        <w:tc>
          <w:tcPr>
            <w:tcW w:w="5664" w:type="dxa"/>
            <w:shd w:val="clear" w:color="auto" w:fill="auto"/>
          </w:tcPr>
          <w:p w14:paraId="5CC12C88">
            <w:pPr>
              <w:spacing w:after="0" w:line="20"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мультимедийное оборудование, экран.</w:t>
            </w:r>
          </w:p>
          <w:p w14:paraId="3E98BAA6">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учебная и методическая литература, </w:t>
            </w:r>
          </w:p>
          <w:p w14:paraId="76273EEE">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демонстрационные учебно-наглядные пособия</w:t>
            </w:r>
          </w:p>
        </w:tc>
      </w:tr>
      <w:tr w14:paraId="659D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2AF45DE3">
            <w:pPr>
              <w:spacing w:after="0" w:line="240" w:lineRule="auto"/>
              <w:ind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помещение для самостоятельной работы (аудитории  № 122, 314)</w:t>
            </w:r>
          </w:p>
        </w:tc>
        <w:tc>
          <w:tcPr>
            <w:tcW w:w="5664" w:type="dxa"/>
            <w:shd w:val="clear" w:color="auto" w:fill="auto"/>
          </w:tcPr>
          <w:p w14:paraId="688B4BCE">
            <w:pPr>
              <w:spacing w:after="0" w:line="240" w:lineRule="auto"/>
              <w:ind w:left="-5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компьютер с выходом в интернет, МФУ, учебно-методическая литература</w:t>
            </w:r>
          </w:p>
        </w:tc>
      </w:tr>
      <w:tr w14:paraId="64EF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7" w:type="dxa"/>
            <w:shd w:val="clear" w:color="auto" w:fill="auto"/>
          </w:tcPr>
          <w:p w14:paraId="367B76BA">
            <w:pPr>
              <w:spacing w:after="0" w:line="240" w:lineRule="auto"/>
              <w:ind w:left="26"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помещение для хранения  приофилактичес</w:t>
            </w:r>
          </w:p>
          <w:p w14:paraId="30778318">
            <w:pPr>
              <w:spacing w:after="0" w:line="240" w:lineRule="auto"/>
              <w:ind w:left="26" w:hanging="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кого обслуживания учебного оборудования (аудитория № 323)</w:t>
            </w:r>
          </w:p>
        </w:tc>
        <w:tc>
          <w:tcPr>
            <w:tcW w:w="5664" w:type="dxa"/>
            <w:shd w:val="clear" w:color="auto" w:fill="auto"/>
          </w:tcPr>
          <w:p w14:paraId="3977B22D">
            <w:pPr>
              <w:autoSpaceDE w:val="0"/>
              <w:autoSpaceDN w:val="0"/>
              <w:adjustRightInd w:val="0"/>
              <w:spacing w:after="0" w:line="240" w:lineRule="auto"/>
              <w:rPr>
                <w:rFonts w:ascii="Times New Roman" w:hAnsi="Times New Roman" w:eastAsia="Times New Roman" w:cs="Times New Roman"/>
                <w:sz w:val="24"/>
                <w:szCs w:val="24"/>
                <w:lang w:eastAsia="ru-RU"/>
              </w:rPr>
            </w:pPr>
          </w:p>
        </w:tc>
      </w:tr>
    </w:tbl>
    <w:p w14:paraId="5A409B1A">
      <w:pPr>
        <w:spacing w:after="0" w:line="276" w:lineRule="auto"/>
        <w:jc w:val="both"/>
        <w:rPr>
          <w:rFonts w:ascii="Times New Roman" w:hAnsi="Times New Roman" w:eastAsia="Times New Roman" w:cs="Times New Roman"/>
          <w:sz w:val="24"/>
          <w:szCs w:val="24"/>
          <w:lang w:eastAsia="ru-RU"/>
        </w:rPr>
      </w:pPr>
    </w:p>
    <w:p w14:paraId="22BE732A">
      <w:pPr>
        <w:spacing w:after="0" w:line="240" w:lineRule="auto"/>
        <w:ind w:firstLine="720"/>
        <w:jc w:val="both"/>
        <w:rPr>
          <w:rFonts w:ascii="Times New Roman" w:hAnsi="Times New Roman" w:eastAsia="Times New Roman" w:cs="Times New Roman"/>
          <w:b/>
          <w:bCs/>
          <w:sz w:val="24"/>
          <w:szCs w:val="24"/>
          <w:lang w:eastAsia="ru-RU"/>
        </w:rPr>
      </w:pPr>
    </w:p>
    <w:p w14:paraId="1C4CA732">
      <w:pPr>
        <w:spacing w:after="0" w:line="240" w:lineRule="auto"/>
        <w:ind w:firstLine="72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8.2 программное обеспечение</w:t>
      </w:r>
    </w:p>
    <w:p w14:paraId="247C0945">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 В качестве программного обеспечения используется офисное программное обеспечение с открытым исходным кодом под общественной лицензией </w:t>
      </w:r>
      <w:r>
        <w:rPr>
          <w:rFonts w:ascii="Times New Roman" w:hAnsi="Times New Roman" w:eastAsia="Times New Roman" w:cs="Times New Roman"/>
          <w:bCs/>
          <w:sz w:val="24"/>
          <w:szCs w:val="24"/>
          <w:lang w:val="en-US" w:eastAsia="ru-RU"/>
        </w:rPr>
        <w:t>GYULGPL</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Libre</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Office</w:t>
      </w:r>
      <w:r>
        <w:rPr>
          <w:rFonts w:ascii="Times New Roman" w:hAnsi="Times New Roman" w:eastAsia="Times New Roman" w:cs="Times New Roman"/>
          <w:bCs/>
          <w:sz w:val="24"/>
          <w:szCs w:val="24"/>
          <w:lang w:eastAsia="ru-RU"/>
        </w:rPr>
        <w:t xml:space="preserve"> или лицензионная версия </w:t>
      </w:r>
      <w:r>
        <w:rPr>
          <w:rFonts w:ascii="Times New Roman" w:hAnsi="Times New Roman" w:eastAsia="Times New Roman" w:cs="Times New Roman"/>
          <w:bCs/>
          <w:sz w:val="24"/>
          <w:szCs w:val="24"/>
          <w:lang w:val="en-US" w:eastAsia="ru-RU"/>
        </w:rPr>
        <w:t>Microsoft</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Office</w:t>
      </w:r>
      <w:r>
        <w:rPr>
          <w:rFonts w:ascii="Times New Roman" w:hAnsi="Times New Roman" w:eastAsia="Times New Roman" w:cs="Times New Roman"/>
          <w:bCs/>
          <w:sz w:val="24"/>
          <w:szCs w:val="24"/>
          <w:lang w:eastAsia="ru-RU"/>
        </w:rPr>
        <w:t>.</w:t>
      </w:r>
    </w:p>
    <w:p w14:paraId="0758624E">
      <w:pPr>
        <w:kinsoku w:val="0"/>
        <w:overflowPunct w:val="0"/>
        <w:spacing w:after="0" w:line="240" w:lineRule="auto"/>
        <w:ind w:right="106" w:firstLine="709"/>
        <w:jc w:val="both"/>
        <w:outlineLvl w:val="2"/>
        <w:rPr>
          <w:rFonts w:ascii="Times New Roman" w:hAnsi="Times New Roman" w:eastAsia="Times New Roman" w:cs="Times New Roman"/>
          <w:bCs/>
          <w:spacing w:val="-1"/>
          <w:sz w:val="24"/>
          <w:szCs w:val="24"/>
        </w:rPr>
      </w:pPr>
      <w:r>
        <w:rPr>
          <w:rFonts w:ascii="Times New Roman" w:hAnsi="Times New Roman" w:eastAsia="Times New Roman" w:cs="Times New Roman"/>
          <w:b/>
          <w:bCs/>
          <w:spacing w:val="-1"/>
          <w:sz w:val="24"/>
          <w:szCs w:val="24"/>
        </w:rPr>
        <w:t xml:space="preserve">8.3 изучение дисциплины инвалидами </w:t>
      </w:r>
      <w:r>
        <w:rPr>
          <w:rFonts w:ascii="Times New Roman" w:hAnsi="Times New Roman" w:eastAsia="Times New Roman" w:cs="Times New Roman"/>
          <w:b/>
          <w:bCs/>
          <w:sz w:val="24"/>
          <w:szCs w:val="24"/>
        </w:rPr>
        <w:t xml:space="preserve">и </w:t>
      </w:r>
      <w:r>
        <w:rPr>
          <w:rFonts w:ascii="Times New Roman" w:hAnsi="Times New Roman" w:eastAsia="Times New Roman" w:cs="Times New Roman"/>
          <w:b/>
          <w:bCs/>
          <w:spacing w:val="-1"/>
          <w:sz w:val="24"/>
          <w:szCs w:val="24"/>
        </w:rPr>
        <w:t xml:space="preserve">обучающимися </w:t>
      </w:r>
      <w:r>
        <w:rPr>
          <w:rFonts w:ascii="Times New Roman" w:hAnsi="Times New Roman" w:eastAsia="Times New Roman" w:cs="Times New Roman"/>
          <w:b/>
          <w:bCs/>
          <w:sz w:val="24"/>
          <w:szCs w:val="24"/>
        </w:rPr>
        <w:t xml:space="preserve">с ограниченными </w:t>
      </w:r>
      <w:r>
        <w:rPr>
          <w:rFonts w:ascii="Times New Roman" w:hAnsi="Times New Roman" w:eastAsia="Times New Roman" w:cs="Times New Roman"/>
          <w:b/>
          <w:bCs/>
          <w:spacing w:val="-1"/>
          <w:sz w:val="24"/>
          <w:szCs w:val="24"/>
        </w:rPr>
        <w:t xml:space="preserve">возможностями здоровья </w:t>
      </w:r>
      <w:r>
        <w:rPr>
          <w:rFonts w:ascii="Times New Roman" w:hAnsi="Times New Roman" w:eastAsia="Times New Roman" w:cs="Times New Roman"/>
          <w:bCs/>
          <w:spacing w:val="-1"/>
          <w:sz w:val="24"/>
          <w:szCs w:val="24"/>
        </w:rPr>
        <w:t xml:space="preserve">осуществляется </w:t>
      </w:r>
      <w:r>
        <w:rPr>
          <w:rFonts w:ascii="Times New Roman" w:hAnsi="Times New Roman" w:eastAsia="Times New Roman" w:cs="Times New Roman"/>
          <w:bCs/>
          <w:sz w:val="24"/>
          <w:szCs w:val="24"/>
        </w:rPr>
        <w:t xml:space="preserve">с </w:t>
      </w:r>
      <w:r>
        <w:rPr>
          <w:rFonts w:ascii="Times New Roman" w:hAnsi="Times New Roman" w:eastAsia="Times New Roman" w:cs="Times New Roman"/>
          <w:bCs/>
          <w:spacing w:val="-1"/>
          <w:sz w:val="24"/>
          <w:szCs w:val="24"/>
        </w:rPr>
        <w:t>учетом особенностей психофизического развития, индивидуальных возможностей</w:t>
      </w:r>
      <w:r>
        <w:rPr>
          <w:rFonts w:ascii="Times New Roman" w:hAnsi="Times New Roman" w:eastAsia="Times New Roman" w:cs="Times New Roman"/>
          <w:bCs/>
          <w:sz w:val="24"/>
          <w:szCs w:val="24"/>
        </w:rPr>
        <w:t xml:space="preserve"> и </w:t>
      </w:r>
      <w:r>
        <w:rPr>
          <w:rFonts w:ascii="Times New Roman" w:hAnsi="Times New Roman" w:eastAsia="Times New Roman" w:cs="Times New Roman"/>
          <w:bCs/>
          <w:spacing w:val="-1"/>
          <w:sz w:val="24"/>
          <w:szCs w:val="24"/>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cs="Times New Roman"/>
          <w:bCs/>
          <w:spacing w:val="-2"/>
          <w:sz w:val="24"/>
          <w:szCs w:val="24"/>
        </w:rPr>
        <w:t xml:space="preserve">доступ </w:t>
      </w:r>
      <w:r>
        <w:rPr>
          <w:rFonts w:ascii="Times New Roman" w:hAnsi="Times New Roman" w:eastAsia="Times New Roman" w:cs="Times New Roman"/>
          <w:bCs/>
          <w:sz w:val="24"/>
          <w:szCs w:val="24"/>
        </w:rPr>
        <w:t xml:space="preserve">в </w:t>
      </w:r>
      <w:r>
        <w:rPr>
          <w:rFonts w:ascii="Times New Roman" w:hAnsi="Times New Roman" w:eastAsia="Times New Roman" w:cs="Times New Roman"/>
          <w:bCs/>
          <w:spacing w:val="-1"/>
          <w:sz w:val="24"/>
          <w:szCs w:val="24"/>
        </w:rPr>
        <w:t xml:space="preserve">учебные помещения Академии. Созданы следующие специальные условия: </w:t>
      </w:r>
    </w:p>
    <w:p w14:paraId="3838EF34">
      <w:pPr>
        <w:kinsoku w:val="0"/>
        <w:overflowPunct w:val="0"/>
        <w:spacing w:after="0" w:line="240" w:lineRule="auto"/>
        <w:ind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8.3.1. для </w:t>
      </w:r>
      <w:r>
        <w:rPr>
          <w:rFonts w:ascii="Times New Roman" w:hAnsi="Times New Roman" w:eastAsia="Times New Roman" w:cs="Times New Roman"/>
          <w:bCs/>
          <w:i/>
          <w:iCs/>
          <w:spacing w:val="-1"/>
          <w:sz w:val="24"/>
          <w:szCs w:val="24"/>
        </w:rPr>
        <w:t xml:space="preserve">инвалидов </w:t>
      </w:r>
      <w:r>
        <w:rPr>
          <w:rFonts w:ascii="Times New Roman" w:hAnsi="Times New Roman" w:eastAsia="Times New Roman" w:cs="Times New Roman"/>
          <w:bCs/>
          <w:i/>
          <w:iCs/>
          <w:sz w:val="24"/>
          <w:szCs w:val="24"/>
        </w:rPr>
        <w:t>и лиц с</w:t>
      </w:r>
      <w:r>
        <w:rPr>
          <w:rFonts w:ascii="Times New Roman" w:hAnsi="Times New Roman" w:eastAsia="Times New Roman" w:cs="Times New Roman"/>
          <w:bCs/>
          <w:i/>
          <w:iCs/>
          <w:spacing w:val="-1"/>
          <w:sz w:val="24"/>
          <w:szCs w:val="24"/>
        </w:rPr>
        <w:t xml:space="preserve"> ограниченными возможностями</w:t>
      </w:r>
      <w:r>
        <w:rPr>
          <w:rFonts w:ascii="Times New Roman" w:hAnsi="Times New Roman" w:eastAsia="Times New Roman" w:cs="Times New Roman"/>
          <w:bCs/>
          <w:i/>
          <w:iCs/>
          <w:sz w:val="24"/>
          <w:szCs w:val="24"/>
        </w:rPr>
        <w:t xml:space="preserve"> здоровья по зрению:</w:t>
      </w:r>
    </w:p>
    <w:p w14:paraId="1E4B7AD8">
      <w:pPr>
        <w:spacing w:after="0" w:line="240" w:lineRule="auto"/>
        <w:ind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iCs/>
          <w:sz w:val="24"/>
          <w:szCs w:val="24"/>
          <w:lang w:eastAsia="ru-RU"/>
        </w:rPr>
        <w:t>о</w:t>
      </w:r>
      <w:r>
        <w:rPr>
          <w:rFonts w:ascii="Times New Roman" w:hAnsi="Times New Roman" w:eastAsia="Times New Roman" w:cs="Times New Roman"/>
          <w:spacing w:val="-1"/>
          <w:sz w:val="24"/>
          <w:szCs w:val="24"/>
          <w:lang w:eastAsia="ru-RU"/>
        </w:rPr>
        <w:t xml:space="preserve">беспечен доступ </w:t>
      </w:r>
      <w:r>
        <w:rPr>
          <w:rFonts w:ascii="Times New Roman" w:hAnsi="Times New Roman" w:eastAsia="Times New Roman" w:cs="Times New Roman"/>
          <w:sz w:val="24"/>
          <w:szCs w:val="24"/>
          <w:lang w:eastAsia="ru-RU"/>
        </w:rPr>
        <w:t xml:space="preserve">обучающихся, </w:t>
      </w:r>
      <w:r>
        <w:rPr>
          <w:rFonts w:ascii="Times New Roman" w:hAnsi="Times New Roman" w:eastAsia="Times New Roman" w:cs="Times New Roman"/>
          <w:spacing w:val="-1"/>
          <w:sz w:val="24"/>
          <w:szCs w:val="24"/>
          <w:lang w:eastAsia="ru-RU"/>
        </w:rPr>
        <w:t xml:space="preserve">являющихся слепыми или слабовидящими </w:t>
      </w:r>
      <w:r>
        <w:rPr>
          <w:rFonts w:ascii="Times New Roman" w:hAnsi="Times New Roman" w:eastAsia="Times New Roman" w:cs="Times New Roman"/>
          <w:sz w:val="24"/>
          <w:szCs w:val="24"/>
          <w:lang w:eastAsia="ru-RU"/>
        </w:rPr>
        <w:t xml:space="preserve">к </w:t>
      </w:r>
      <w:r>
        <w:rPr>
          <w:rFonts w:ascii="Times New Roman" w:hAnsi="Times New Roman" w:eastAsia="Times New Roman" w:cs="Times New Roman"/>
          <w:spacing w:val="-1"/>
          <w:sz w:val="24"/>
          <w:szCs w:val="24"/>
          <w:lang w:eastAsia="ru-RU"/>
        </w:rPr>
        <w:t>зданиям Академии;</w:t>
      </w:r>
    </w:p>
    <w:p w14:paraId="42D9492F">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iCs/>
          <w:sz w:val="24"/>
          <w:szCs w:val="24"/>
          <w:lang w:eastAsia="ru-RU"/>
        </w:rPr>
        <w:t>э</w:t>
      </w:r>
      <w:r>
        <w:rPr>
          <w:rFonts w:ascii="Times New Roman" w:hAnsi="Times New Roman" w:eastAsia="Times New Roman" w:cs="Times New Roman"/>
          <w:sz w:val="24"/>
          <w:szCs w:val="24"/>
          <w:lang w:eastAsia="ru-RU"/>
        </w:rPr>
        <w:t>лектронный видео увеличитель "ONYX Deskset HD 22 (в полной комплектации);</w:t>
      </w:r>
    </w:p>
    <w:p w14:paraId="67777E5E">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shd w:val="clear" w:color="auto" w:fill="FFFFFF"/>
          <w:lang w:eastAsia="ru-RU"/>
        </w:rPr>
        <w:t>портативный компьютер с вводом/выводом шрифтом Брайля и синтезатором речи;</w:t>
      </w:r>
      <w:r>
        <w:rPr>
          <w:rFonts w:ascii="Times New Roman" w:hAnsi="Times New Roman" w:eastAsia="Times New Roman" w:cs="Times New Roman"/>
          <w:sz w:val="24"/>
          <w:szCs w:val="24"/>
          <w:lang w:eastAsia="ru-RU"/>
        </w:rPr>
        <w:t xml:space="preserve"> </w:t>
      </w:r>
    </w:p>
    <w:p w14:paraId="63354BA7">
      <w:pPr>
        <w:spacing w:after="0" w:line="240" w:lineRule="auto"/>
        <w:ind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lang w:eastAsia="ru-RU"/>
        </w:rPr>
        <w:t xml:space="preserve">- принтер Брайля; </w:t>
      </w:r>
    </w:p>
    <w:p w14:paraId="58AE3B12">
      <w:pPr>
        <w:spacing w:after="0" w:line="240" w:lineRule="auto"/>
        <w:ind w:firstLine="709"/>
        <w:jc w:val="both"/>
        <w:rPr>
          <w:rFonts w:ascii="Times New Roman" w:hAnsi="Times New Roman" w:eastAsia="Times New Roman" w:cs="Times New Roman"/>
          <w:sz w:val="24"/>
          <w:szCs w:val="24"/>
          <w:shd w:val="clear" w:color="auto" w:fill="FEFEFE"/>
          <w:lang w:eastAsia="ru-RU"/>
        </w:rPr>
      </w:pPr>
      <w:r>
        <w:rPr>
          <w:rFonts w:ascii="Times New Roman" w:hAnsi="Times New Roman" w:eastAsia="Times New Roman" w:cs="Times New Roman"/>
          <w:sz w:val="24"/>
          <w:szCs w:val="24"/>
          <w:shd w:val="clear" w:color="auto" w:fill="FFFFFF"/>
          <w:lang w:eastAsia="ru-RU"/>
        </w:rPr>
        <w:t xml:space="preserve">- </w:t>
      </w:r>
      <w:r>
        <w:rPr>
          <w:rFonts w:ascii="Times New Roman" w:hAnsi="Times New Roman" w:eastAsia="Times New Roman" w:cs="Times New Roman"/>
          <w:sz w:val="24"/>
          <w:szCs w:val="24"/>
          <w:shd w:val="clear" w:color="auto" w:fill="FEFEFE"/>
          <w:lang w:eastAsia="ru-RU"/>
        </w:rPr>
        <w:t>портативное устройство для чтения и увеличения.</w:t>
      </w:r>
      <w:r>
        <w:rPr>
          <w:rFonts w:ascii="Times New Roman" w:hAnsi="Times New Roman" w:eastAsia="Times New Roman" w:cs="Times New Roman"/>
          <w:sz w:val="24"/>
          <w:szCs w:val="24"/>
          <w:shd w:val="clear" w:color="auto" w:fill="FFFFFF"/>
          <w:lang w:eastAsia="ru-RU"/>
        </w:rPr>
        <w:t xml:space="preserve"> </w:t>
      </w:r>
    </w:p>
    <w:p w14:paraId="38BF6548">
      <w:pPr>
        <w:kinsoku w:val="0"/>
        <w:overflowPunct w:val="0"/>
        <w:spacing w:after="0" w:line="240" w:lineRule="auto"/>
        <w:ind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8.3.2. для </w:t>
      </w:r>
      <w:r>
        <w:rPr>
          <w:rFonts w:ascii="Times New Roman" w:hAnsi="Times New Roman" w:eastAsia="Times New Roman" w:cs="Times New Roman"/>
          <w:bCs/>
          <w:i/>
          <w:iCs/>
          <w:spacing w:val="-1"/>
          <w:sz w:val="24"/>
          <w:szCs w:val="24"/>
        </w:rPr>
        <w:t xml:space="preserve">инвалидов </w:t>
      </w:r>
      <w:r>
        <w:rPr>
          <w:rFonts w:ascii="Times New Roman" w:hAnsi="Times New Roman" w:eastAsia="Times New Roman" w:cs="Times New Roman"/>
          <w:bCs/>
          <w:i/>
          <w:iCs/>
          <w:sz w:val="24"/>
          <w:szCs w:val="24"/>
        </w:rPr>
        <w:t>и лиц с</w:t>
      </w:r>
      <w:r>
        <w:rPr>
          <w:rFonts w:ascii="Times New Roman" w:hAnsi="Times New Roman" w:eastAsia="Times New Roman" w:cs="Times New Roman"/>
          <w:bCs/>
          <w:i/>
          <w:iCs/>
          <w:spacing w:val="-1"/>
          <w:sz w:val="24"/>
          <w:szCs w:val="24"/>
        </w:rPr>
        <w:t xml:space="preserve"> ограниченными возможностями</w:t>
      </w:r>
      <w:r>
        <w:rPr>
          <w:rFonts w:ascii="Times New Roman" w:hAnsi="Times New Roman" w:eastAsia="Times New Roman" w:cs="Times New Roman"/>
          <w:bCs/>
          <w:i/>
          <w:iCs/>
          <w:sz w:val="24"/>
          <w:szCs w:val="24"/>
        </w:rPr>
        <w:t xml:space="preserve"> здоровья по слуху:</w:t>
      </w:r>
    </w:p>
    <w:p w14:paraId="68DBBC84">
      <w:pPr>
        <w:kinsoku w:val="0"/>
        <w:overflowPunct w:val="0"/>
        <w:spacing w:after="0" w:line="240" w:lineRule="auto"/>
        <w:ind w:right="113"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 </w:t>
      </w:r>
      <w:r>
        <w:rPr>
          <w:rFonts w:ascii="Times New Roman" w:hAnsi="Times New Roman" w:eastAsia="Times New Roman" w:cs="Times New Roman"/>
          <w:bCs/>
          <w:sz w:val="24"/>
          <w:szCs w:val="24"/>
        </w:rPr>
        <w:t>акустическая система</w:t>
      </w:r>
      <w:r>
        <w:rPr>
          <w:rFonts w:ascii="Times New Roman" w:hAnsi="Times New Roman" w:eastAsia="Times New Roman" w:cs="Times New Roman"/>
          <w:bCs/>
          <w:sz w:val="24"/>
          <w:szCs w:val="24"/>
          <w:shd w:val="clear" w:color="auto" w:fill="FFFFFF"/>
        </w:rPr>
        <w:t xml:space="preserve"> Front Row to Go в комплекте (системы свободного звукового поля);</w:t>
      </w:r>
    </w:p>
    <w:p w14:paraId="4F36EF0F">
      <w:pPr>
        <w:kinsoku w:val="0"/>
        <w:overflowPunct w:val="0"/>
        <w:spacing w:after="0" w:line="240" w:lineRule="auto"/>
        <w:ind w:right="113" w:firstLine="709"/>
        <w:jc w:val="both"/>
        <w:outlineLvl w:val="2"/>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i/>
          <w:iCs/>
          <w:sz w:val="24"/>
          <w:szCs w:val="24"/>
        </w:rPr>
        <w:t xml:space="preserve">- </w:t>
      </w:r>
      <w:r>
        <w:rPr>
          <w:rFonts w:ascii="Times New Roman" w:hAnsi="Times New Roman" w:eastAsia="Times New Roman" w:cs="Times New Roman"/>
          <w:bCs/>
          <w:sz w:val="24"/>
          <w:szCs w:val="24"/>
          <w:shd w:val="clear" w:color="auto" w:fill="FFFFFF"/>
        </w:rPr>
        <w:t>«ElBrailleW14J G2;</w:t>
      </w:r>
      <w:r>
        <w:rPr>
          <w:rFonts w:ascii="Times New Roman" w:hAnsi="Times New Roman" w:eastAsia="Times New Roman" w:cs="Times New Roman"/>
          <w:bCs/>
          <w:sz w:val="28"/>
          <w:szCs w:val="28"/>
          <w:shd w:val="clear" w:color="auto" w:fill="FFFFFF"/>
        </w:rPr>
        <w:t xml:space="preserve"> </w:t>
      </w:r>
    </w:p>
    <w:p w14:paraId="149E55B7">
      <w:pPr>
        <w:kinsoku w:val="0"/>
        <w:overflowPunct w:val="0"/>
        <w:spacing w:after="0" w:line="240" w:lineRule="auto"/>
        <w:ind w:right="114" w:firstLine="709"/>
        <w:jc w:val="both"/>
        <w:outlineLvl w:val="2"/>
        <w:rPr>
          <w:rFonts w:ascii="Times New Roman" w:hAnsi="Times New Roman" w:eastAsia="Times New Roman" w:cs="Times New Roman"/>
          <w:bCs/>
          <w:sz w:val="24"/>
          <w:szCs w:val="24"/>
          <w:shd w:val="clear" w:color="auto" w:fill="FFFFFF"/>
        </w:rPr>
      </w:pPr>
      <w:r>
        <w:rPr>
          <w:rFonts w:ascii="Times New Roman" w:hAnsi="Times New Roman" w:eastAsia="Times New Roman" w:cs="Times New Roman"/>
          <w:bCs/>
          <w:sz w:val="24"/>
          <w:szCs w:val="24"/>
          <w:shd w:val="clear" w:color="auto" w:fill="FFFFFF"/>
        </w:rPr>
        <w:t>- FM- приёмник ARC с индукционной петлей;</w:t>
      </w:r>
    </w:p>
    <w:p w14:paraId="281BCDC0">
      <w:pPr>
        <w:kinsoku w:val="0"/>
        <w:overflowPunct w:val="0"/>
        <w:spacing w:after="0" w:line="240" w:lineRule="auto"/>
        <w:ind w:right="113" w:firstLine="709"/>
        <w:jc w:val="both"/>
        <w:outlineLvl w:val="2"/>
        <w:rPr>
          <w:rFonts w:ascii="Times New Roman" w:hAnsi="Times New Roman" w:eastAsia="Times New Roman" w:cs="Times New Roman"/>
          <w:bCs/>
          <w:sz w:val="24"/>
          <w:szCs w:val="24"/>
          <w:shd w:val="clear" w:color="auto" w:fill="FFFFFF"/>
        </w:rPr>
      </w:pPr>
      <w:r>
        <w:rPr>
          <w:rFonts w:ascii="Times New Roman" w:hAnsi="Times New Roman" w:eastAsia="Times New Roman" w:cs="Times New Roman"/>
          <w:bCs/>
          <w:sz w:val="24"/>
          <w:szCs w:val="24"/>
          <w:shd w:val="clear" w:color="auto" w:fill="FFFFFF"/>
        </w:rPr>
        <w:t>- FM-передатчик AMIGO T31;</w:t>
      </w:r>
    </w:p>
    <w:p w14:paraId="3950941B">
      <w:pPr>
        <w:kinsoku w:val="0"/>
        <w:overflowPunct w:val="0"/>
        <w:spacing w:after="0" w:line="240" w:lineRule="auto"/>
        <w:ind w:right="113" w:firstLine="709"/>
        <w:jc w:val="both"/>
        <w:outlineLvl w:val="2"/>
        <w:rPr>
          <w:rFonts w:ascii="Times New Roman" w:hAnsi="Times New Roman" w:eastAsia="Times New Roman" w:cs="Times New Roman"/>
          <w:bCs/>
          <w:sz w:val="24"/>
          <w:szCs w:val="24"/>
          <w:shd w:val="clear" w:color="auto" w:fill="FFFFFF"/>
        </w:rPr>
      </w:pPr>
      <w:r>
        <w:rPr>
          <w:rFonts w:ascii="Times New Roman" w:hAnsi="Times New Roman" w:eastAsia="Times New Roman" w:cs="Times New Roman"/>
          <w:bCs/>
          <w:sz w:val="24"/>
          <w:szCs w:val="24"/>
          <w:shd w:val="clear" w:color="auto" w:fill="FFFFFF"/>
        </w:rPr>
        <w:t>-  радиокласс (радиомикрофон) «Сонет-РСМ» РМ- 2-1 (заушный индуктор и индукционная петля).</w:t>
      </w:r>
    </w:p>
    <w:p w14:paraId="4F25AC3B">
      <w:pPr>
        <w:kinsoku w:val="0"/>
        <w:overflowPunct w:val="0"/>
        <w:spacing w:after="0" w:line="240" w:lineRule="auto"/>
        <w:ind w:right="114"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8.3.3. для </w:t>
      </w:r>
      <w:r>
        <w:rPr>
          <w:rFonts w:ascii="Times New Roman" w:hAnsi="Times New Roman" w:eastAsia="Times New Roman" w:cs="Times New Roman"/>
          <w:bCs/>
          <w:i/>
          <w:iCs/>
          <w:spacing w:val="-1"/>
          <w:sz w:val="24"/>
          <w:szCs w:val="24"/>
        </w:rPr>
        <w:t xml:space="preserve">инвалидов </w:t>
      </w:r>
      <w:r>
        <w:rPr>
          <w:rFonts w:ascii="Times New Roman" w:hAnsi="Times New Roman" w:eastAsia="Times New Roman" w:cs="Times New Roman"/>
          <w:bCs/>
          <w:i/>
          <w:iCs/>
          <w:sz w:val="24"/>
          <w:szCs w:val="24"/>
        </w:rPr>
        <w:t xml:space="preserve">и лиц с </w:t>
      </w:r>
      <w:r>
        <w:rPr>
          <w:rFonts w:ascii="Times New Roman" w:hAnsi="Times New Roman" w:eastAsia="Times New Roman" w:cs="Times New Roman"/>
          <w:bCs/>
          <w:i/>
          <w:iCs/>
          <w:spacing w:val="-1"/>
          <w:sz w:val="24"/>
          <w:szCs w:val="24"/>
        </w:rPr>
        <w:t xml:space="preserve">ограниченными возможностями здоровья, имеющих нарушения опорно-двигательного </w:t>
      </w:r>
      <w:r>
        <w:rPr>
          <w:rFonts w:ascii="Times New Roman" w:hAnsi="Times New Roman" w:eastAsia="Times New Roman" w:cs="Times New Roman"/>
          <w:bCs/>
          <w:i/>
          <w:iCs/>
          <w:sz w:val="24"/>
          <w:szCs w:val="24"/>
        </w:rPr>
        <w:t>аппарата:</w:t>
      </w:r>
    </w:p>
    <w:p w14:paraId="2FF3D3F9">
      <w:pPr>
        <w:kinsoku w:val="0"/>
        <w:overflowPunct w:val="0"/>
        <w:spacing w:after="0" w:line="240" w:lineRule="auto"/>
        <w:ind w:right="113" w:firstLine="709"/>
        <w:jc w:val="both"/>
        <w:outlineLvl w:val="2"/>
        <w:rPr>
          <w:rFonts w:ascii="Times New Roman" w:hAnsi="Times New Roman" w:eastAsia="Times New Roman" w:cs="Times New Roman"/>
          <w:bCs/>
          <w:i/>
          <w:iCs/>
          <w:sz w:val="24"/>
          <w:szCs w:val="24"/>
        </w:rPr>
      </w:pPr>
      <w:r>
        <w:rPr>
          <w:rFonts w:ascii="Times New Roman" w:hAnsi="Times New Roman" w:eastAsia="Times New Roman" w:cs="Times New Roman"/>
          <w:bCs/>
          <w:i/>
          <w:iCs/>
          <w:sz w:val="24"/>
          <w:szCs w:val="24"/>
        </w:rPr>
        <w:t xml:space="preserve">- </w:t>
      </w:r>
      <w:r>
        <w:rPr>
          <w:rFonts w:ascii="Times New Roman" w:hAnsi="Times New Roman" w:eastAsia="Times New Roman" w:cs="Times New Roman"/>
          <w:bCs/>
          <w:sz w:val="24"/>
          <w:szCs w:val="24"/>
          <w:shd w:val="clear" w:color="auto" w:fill="FFFFFF"/>
        </w:rPr>
        <w:t>автоматизированное рабочее место обучающегося с нарушением ОДА и ДЦП (ауд. №№ 120, 122).</w:t>
      </w:r>
    </w:p>
    <w:p w14:paraId="44FD037F">
      <w:pPr>
        <w:spacing w:after="200" w:line="276"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br w:type="page"/>
      </w:r>
    </w:p>
    <w:p w14:paraId="5A554872">
      <w:pPr>
        <w:spacing w:after="0" w:line="240" w:lineRule="auto"/>
        <w:jc w:val="right"/>
        <w:rPr>
          <w:rFonts w:ascii="Times New Roman" w:hAnsi="Times New Roman" w:eastAsia="Times New Roman" w:cs="Times New Roman"/>
          <w:i/>
          <w:sz w:val="20"/>
          <w:szCs w:val="20"/>
          <w:lang w:eastAsia="ru-RU"/>
        </w:rPr>
      </w:pPr>
    </w:p>
    <w:p w14:paraId="599BD913">
      <w:pPr>
        <w:spacing w:after="0" w:line="240" w:lineRule="auto"/>
        <w:jc w:val="right"/>
        <w:rPr>
          <w:rFonts w:ascii="Times New Roman" w:hAnsi="Times New Roman" w:eastAsia="Times New Roman" w:cs="Times New Roman"/>
          <w:i/>
          <w:sz w:val="20"/>
          <w:szCs w:val="20"/>
          <w:lang w:eastAsia="ru-RU"/>
        </w:rPr>
      </w:pPr>
      <w:r>
        <w:rPr>
          <w:rFonts w:ascii="Times New Roman" w:hAnsi="Times New Roman" w:eastAsia="Times New Roman" w:cs="Times New Roman"/>
          <w:i/>
          <w:sz w:val="20"/>
          <w:szCs w:val="20"/>
          <w:lang w:eastAsia="ru-RU"/>
        </w:rPr>
        <w:t>Приложение к рабочей программы дисциплины</w:t>
      </w:r>
    </w:p>
    <w:p w14:paraId="70B35995">
      <w:pPr>
        <w:spacing w:after="0" w:line="240" w:lineRule="auto"/>
        <w:jc w:val="right"/>
        <w:rPr>
          <w:rFonts w:ascii="Times New Roman" w:hAnsi="Times New Roman" w:eastAsia="Times New Roman" w:cs="Times New Roman"/>
          <w:i/>
          <w:sz w:val="20"/>
          <w:szCs w:val="20"/>
          <w:lang w:eastAsia="ru-RU"/>
        </w:rPr>
      </w:pPr>
      <w:r>
        <w:rPr>
          <w:rFonts w:ascii="Times New Roman" w:hAnsi="Times New Roman" w:eastAsia="Times New Roman" w:cs="Times New Roman"/>
          <w:i/>
          <w:sz w:val="20"/>
          <w:szCs w:val="20"/>
          <w:lang w:eastAsia="ru-RU"/>
        </w:rPr>
        <w:t>«</w:t>
      </w:r>
      <w:r>
        <w:rPr>
          <w:rFonts w:ascii="Times New Roman" w:hAnsi="Times New Roman" w:eastAsia="Times New Roman" w:cs="Times New Roman"/>
          <w:b/>
          <w:i/>
          <w:sz w:val="20"/>
          <w:szCs w:val="20"/>
          <w:lang w:eastAsia="ru-RU"/>
        </w:rPr>
        <w:t>Нутрициология в адаптивной физической культуре»</w:t>
      </w:r>
    </w:p>
    <w:p w14:paraId="082259AE">
      <w:pPr>
        <w:spacing w:after="0" w:line="240" w:lineRule="auto"/>
        <w:jc w:val="right"/>
        <w:rPr>
          <w:rFonts w:ascii="Times New Roman" w:hAnsi="Times New Roman" w:eastAsia="Times New Roman" w:cs="Times New Roman"/>
          <w:i/>
          <w:sz w:val="24"/>
          <w:szCs w:val="24"/>
          <w:lang w:eastAsia="ru-RU"/>
        </w:rPr>
      </w:pPr>
    </w:p>
    <w:p w14:paraId="7723C3E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Министерство спорта Российской Федерации </w:t>
      </w:r>
    </w:p>
    <w:p w14:paraId="052C7ECE">
      <w:pPr>
        <w:spacing w:after="0" w:line="240" w:lineRule="auto"/>
        <w:jc w:val="center"/>
        <w:rPr>
          <w:rFonts w:ascii="Times New Roman" w:hAnsi="Times New Roman" w:eastAsia="Times New Roman" w:cs="Times New Roman"/>
          <w:sz w:val="24"/>
          <w:szCs w:val="24"/>
          <w:lang w:eastAsia="ru-RU"/>
        </w:rPr>
      </w:pPr>
    </w:p>
    <w:p w14:paraId="7CCBE26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Федеральное государственное бюджетное образовательное учреждение </w:t>
      </w:r>
    </w:p>
    <w:p w14:paraId="5557713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высшего образования</w:t>
      </w:r>
    </w:p>
    <w:p w14:paraId="35AA73F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«Московская государственная академия физической культуры»</w:t>
      </w:r>
    </w:p>
    <w:p w14:paraId="0C3F5F67">
      <w:pPr>
        <w:spacing w:after="0" w:line="240" w:lineRule="auto"/>
        <w:jc w:val="center"/>
        <w:rPr>
          <w:rFonts w:ascii="Times New Roman" w:hAnsi="Times New Roman" w:eastAsia="Times New Roman" w:cs="Times New Roman"/>
          <w:sz w:val="24"/>
          <w:szCs w:val="24"/>
          <w:lang w:eastAsia="ru-RU"/>
        </w:rPr>
      </w:pPr>
    </w:p>
    <w:p w14:paraId="7A2DBFE2">
      <w:pPr>
        <w:pBdr>
          <w:bottom w:val="single" w:color="auto" w:sz="12" w:space="1"/>
        </w:pBd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Кафедра адаптивной физической культуры и спортивной медицины</w:t>
      </w:r>
    </w:p>
    <w:p w14:paraId="0A6F1125">
      <w:pPr>
        <w:spacing w:after="0" w:line="240" w:lineRule="auto"/>
        <w:jc w:val="right"/>
        <w:rPr>
          <w:rFonts w:ascii="Times New Roman" w:hAnsi="Times New Roman" w:eastAsia="Times New Roman" w:cs="Times New Roman"/>
          <w:sz w:val="24"/>
          <w:szCs w:val="24"/>
          <w:lang w:eastAsia="ru-RU"/>
        </w:rPr>
      </w:pPr>
    </w:p>
    <w:p w14:paraId="22ABC145">
      <w:pPr>
        <w:spacing w:after="0" w:line="240" w:lineRule="auto"/>
        <w:jc w:val="right"/>
        <w:rPr>
          <w:rFonts w:ascii="Times New Roman" w:hAnsi="Times New Roman" w:eastAsia="Times New Roman" w:cs="Times New Roman"/>
          <w:sz w:val="24"/>
          <w:szCs w:val="24"/>
          <w:lang w:eastAsia="ru-RU"/>
        </w:rPr>
      </w:pPr>
    </w:p>
    <w:p w14:paraId="595EB62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УТВЕРЖДЕНО</w:t>
      </w:r>
    </w:p>
    <w:p w14:paraId="26AC05A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решением Учебно-методической комиссии     </w:t>
      </w:r>
    </w:p>
    <w:p w14:paraId="6A0C0FBE">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протокол № 11/24 от «19» мая 2025г.</w:t>
      </w:r>
    </w:p>
    <w:p w14:paraId="789BD88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Председатель УМК, </w:t>
      </w:r>
    </w:p>
    <w:p w14:paraId="2E6E5D0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Проректора по учебной работе</w:t>
      </w:r>
    </w:p>
    <w:p w14:paraId="26879E66">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___________________А.П. Морозов</w:t>
      </w:r>
    </w:p>
    <w:p w14:paraId="63017F07">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 мая 2025 г.</w:t>
      </w:r>
    </w:p>
    <w:p w14:paraId="5F313B69">
      <w:pPr>
        <w:spacing w:after="0" w:line="240" w:lineRule="auto"/>
        <w:jc w:val="right"/>
        <w:rPr>
          <w:rFonts w:ascii="Times New Roman" w:hAnsi="Times New Roman" w:eastAsia="Times New Roman" w:cs="Times New Roman"/>
          <w:sz w:val="24"/>
          <w:szCs w:val="24"/>
          <w:lang w:eastAsia="ru-RU"/>
        </w:rPr>
      </w:pPr>
    </w:p>
    <w:p w14:paraId="398EFFDE">
      <w:pPr>
        <w:spacing w:after="0" w:line="240" w:lineRule="auto"/>
        <w:jc w:val="right"/>
        <w:rPr>
          <w:rFonts w:ascii="Times New Roman" w:hAnsi="Times New Roman" w:eastAsia="Times New Roman" w:cs="Times New Roman"/>
          <w:sz w:val="24"/>
          <w:szCs w:val="24"/>
          <w:lang w:eastAsia="ru-RU"/>
        </w:rPr>
      </w:pPr>
    </w:p>
    <w:p w14:paraId="4B27FD28">
      <w:pPr>
        <w:spacing w:after="0" w:line="240" w:lineRule="auto"/>
        <w:jc w:val="right"/>
        <w:rPr>
          <w:rFonts w:ascii="Times New Roman" w:hAnsi="Times New Roman" w:eastAsia="Times New Roman" w:cs="Times New Roman"/>
          <w:sz w:val="24"/>
          <w:szCs w:val="24"/>
          <w:lang w:eastAsia="ru-RU"/>
        </w:rPr>
      </w:pPr>
    </w:p>
    <w:p w14:paraId="248884F3">
      <w:pPr>
        <w:spacing w:after="0" w:line="240" w:lineRule="auto"/>
        <w:jc w:val="right"/>
        <w:rPr>
          <w:rFonts w:ascii="Times New Roman" w:hAnsi="Times New Roman" w:eastAsia="Times New Roman" w:cs="Times New Roman"/>
          <w:sz w:val="24"/>
          <w:szCs w:val="24"/>
          <w:lang w:eastAsia="ru-RU"/>
        </w:rPr>
      </w:pPr>
    </w:p>
    <w:p w14:paraId="59387400">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Фонд оценочных средств</w:t>
      </w:r>
    </w:p>
    <w:p w14:paraId="54219ED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 дисциплине </w:t>
      </w:r>
    </w:p>
    <w:p w14:paraId="52AE8619">
      <w:pPr>
        <w:spacing w:after="0" w:line="240" w:lineRule="auto"/>
        <w:jc w:val="center"/>
        <w:rPr>
          <w:rFonts w:ascii="Times New Roman" w:hAnsi="Times New Roman" w:eastAsia="Times New Roman" w:cs="Times New Roman"/>
          <w:sz w:val="24"/>
          <w:szCs w:val="24"/>
          <w:lang w:eastAsia="ru-RU"/>
        </w:rPr>
      </w:pPr>
    </w:p>
    <w:p w14:paraId="71A6BAF6">
      <w:pPr>
        <w:pBdr>
          <w:bottom w:val="single" w:color="auto" w:sz="12" w:space="1"/>
        </w:pBd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НУТРИЦИОЛОГИЯ В АДАПТИВНОЙ ФИЗИЧЕСКОЙ КУЛЬТУРЕ</w:t>
      </w:r>
    </w:p>
    <w:p w14:paraId="739699B6">
      <w:pPr>
        <w:widowControl w:val="0"/>
        <w:spacing w:after="0" w:line="240" w:lineRule="auto"/>
        <w:jc w:val="center"/>
        <w:rPr>
          <w:rFonts w:ascii="Times New Roman" w:hAnsi="Times New Roman" w:eastAsia="Times New Roman" w:cs="Times New Roman"/>
          <w:b/>
          <w:color w:val="000000"/>
          <w:sz w:val="24"/>
          <w:szCs w:val="24"/>
          <w:lang w:eastAsia="ru-RU"/>
        </w:rPr>
      </w:pPr>
    </w:p>
    <w:p w14:paraId="3A74A0F1">
      <w:pPr>
        <w:widowControl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49.03.02 «Физическая культура для лиц с отклонениями в состоянии здоровья (адаптивная физическая культура)»</w:t>
      </w:r>
    </w:p>
    <w:p w14:paraId="75554A9F">
      <w:pPr>
        <w:widowControl w:val="0"/>
        <w:spacing w:after="0" w:line="240" w:lineRule="auto"/>
        <w:jc w:val="center"/>
        <w:rPr>
          <w:rFonts w:ascii="Times New Roman" w:hAnsi="Times New Roman" w:eastAsia="Times New Roman" w:cs="Times New Roman"/>
          <w:b/>
          <w:color w:val="000000"/>
          <w:sz w:val="24"/>
          <w:szCs w:val="24"/>
          <w:lang w:eastAsia="ru-RU"/>
        </w:rPr>
      </w:pPr>
    </w:p>
    <w:p w14:paraId="23DA3561">
      <w:pPr>
        <w:spacing w:after="0" w:line="240" w:lineRule="auto"/>
        <w:jc w:val="center"/>
        <w:rPr>
          <w:rFonts w:ascii="Times New Roman" w:hAnsi="Times New Roman" w:eastAsia="Times New Roman" w:cs="Times New Roman"/>
          <w:b/>
          <w:sz w:val="24"/>
          <w:szCs w:val="24"/>
          <w:lang w:eastAsia="ru-RU"/>
        </w:rPr>
      </w:pPr>
    </w:p>
    <w:p w14:paraId="65B558C8">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ОПОП</w:t>
      </w:r>
    </w:p>
    <w:p w14:paraId="5542AA13">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i/>
          <w:sz w:val="24"/>
          <w:szCs w:val="24"/>
          <w:lang w:eastAsia="ru-RU"/>
        </w:rPr>
        <w:t>Физическая реабилитация</w:t>
      </w:r>
    </w:p>
    <w:p w14:paraId="4B063A2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Форма обучения </w:t>
      </w:r>
    </w:p>
    <w:p w14:paraId="56E5DCC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очная/заочная</w:t>
      </w:r>
    </w:p>
    <w:p w14:paraId="21D428A1">
      <w:pPr>
        <w:spacing w:after="0" w:line="240" w:lineRule="auto"/>
        <w:jc w:val="center"/>
        <w:rPr>
          <w:rFonts w:ascii="Times New Roman" w:hAnsi="Times New Roman" w:eastAsia="Times New Roman" w:cs="Times New Roman"/>
          <w:b/>
          <w:sz w:val="24"/>
          <w:szCs w:val="24"/>
          <w:lang w:eastAsia="ru-RU"/>
        </w:rPr>
      </w:pPr>
    </w:p>
    <w:p w14:paraId="579BF4E2">
      <w:pPr>
        <w:spacing w:after="0" w:line="240" w:lineRule="auto"/>
        <w:jc w:val="center"/>
        <w:rPr>
          <w:rFonts w:ascii="Times New Roman" w:hAnsi="Times New Roman" w:eastAsia="Times New Roman" w:cs="Times New Roman"/>
          <w:b/>
          <w:sz w:val="24"/>
          <w:szCs w:val="24"/>
          <w:lang w:eastAsia="ru-RU"/>
        </w:rPr>
      </w:pPr>
    </w:p>
    <w:p w14:paraId="4A10C103">
      <w:pPr>
        <w:spacing w:after="0" w:line="240" w:lineRule="auto"/>
        <w:jc w:val="center"/>
        <w:rPr>
          <w:rFonts w:ascii="Times New Roman" w:hAnsi="Times New Roman" w:eastAsia="Times New Roman" w:cs="Times New Roman"/>
          <w:b/>
          <w:sz w:val="24"/>
          <w:szCs w:val="24"/>
          <w:lang w:eastAsia="ru-RU"/>
        </w:rPr>
      </w:pPr>
    </w:p>
    <w:p w14:paraId="1F0C6D3E">
      <w:pPr>
        <w:spacing w:after="0" w:line="240" w:lineRule="auto"/>
        <w:jc w:val="center"/>
        <w:rPr>
          <w:rFonts w:ascii="Times New Roman" w:hAnsi="Times New Roman" w:eastAsia="Times New Roman" w:cs="Times New Roman"/>
          <w:b/>
          <w:sz w:val="24"/>
          <w:szCs w:val="24"/>
          <w:lang w:eastAsia="ru-RU"/>
        </w:rPr>
      </w:pPr>
    </w:p>
    <w:p w14:paraId="02F6DC02">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Рассмотрено и одобрено на заседании кафедры</w:t>
      </w:r>
    </w:p>
    <w:p w14:paraId="676521A4">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(протокол № 11 от «28» апреля 2025 г.) </w:t>
      </w:r>
    </w:p>
    <w:p w14:paraId="6738B164">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Зав. кафедрой, канд.биол.наук, доцент</w:t>
      </w:r>
    </w:p>
    <w:p w14:paraId="1C61816C">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____________И.В. Осадченко</w:t>
      </w:r>
    </w:p>
    <w:p w14:paraId="5A37FA75">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 апреля 2025 г.</w:t>
      </w:r>
    </w:p>
    <w:p w14:paraId="77606DF8">
      <w:pPr>
        <w:tabs>
          <w:tab w:val="left" w:pos="5245"/>
          <w:tab w:val="left" w:pos="5529"/>
        </w:tabs>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71082D9E">
      <w:pPr>
        <w:tabs>
          <w:tab w:val="left" w:pos="5245"/>
          <w:tab w:val="left" w:pos="5529"/>
        </w:tabs>
        <w:spacing w:after="0" w:line="240" w:lineRule="auto"/>
        <w:jc w:val="right"/>
        <w:rPr>
          <w:rFonts w:ascii="Times New Roman" w:hAnsi="Times New Roman" w:eastAsia="Times New Roman" w:cs="Times New Roman"/>
          <w:sz w:val="24"/>
          <w:szCs w:val="24"/>
          <w:lang w:eastAsia="ru-RU"/>
        </w:rPr>
      </w:pPr>
    </w:p>
    <w:p w14:paraId="4085B8C4">
      <w:pPr>
        <w:tabs>
          <w:tab w:val="left" w:pos="5245"/>
          <w:tab w:val="left" w:pos="5529"/>
        </w:tabs>
        <w:spacing w:after="0" w:line="240" w:lineRule="auto"/>
        <w:jc w:val="right"/>
        <w:rPr>
          <w:rFonts w:ascii="Times New Roman" w:hAnsi="Times New Roman" w:eastAsia="Times New Roman" w:cs="Times New Roman"/>
          <w:sz w:val="24"/>
          <w:szCs w:val="24"/>
          <w:lang w:eastAsia="ru-RU"/>
        </w:rPr>
      </w:pPr>
    </w:p>
    <w:p w14:paraId="517C44B8">
      <w:pPr>
        <w:tabs>
          <w:tab w:val="left" w:pos="5245"/>
          <w:tab w:val="left" w:pos="5529"/>
        </w:tabs>
        <w:spacing w:after="0" w:line="240" w:lineRule="auto"/>
        <w:jc w:val="right"/>
        <w:rPr>
          <w:rFonts w:ascii="Times New Roman" w:hAnsi="Times New Roman" w:eastAsia="Times New Roman" w:cs="Times New Roman"/>
          <w:sz w:val="24"/>
          <w:szCs w:val="24"/>
          <w:lang w:eastAsia="ru-RU"/>
        </w:rPr>
      </w:pPr>
    </w:p>
    <w:p w14:paraId="7BD7EED4">
      <w:pPr>
        <w:shd w:val="clear" w:color="auto" w:fill="FFFFFF"/>
        <w:spacing w:after="0" w:line="240"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Малаховка, 2025 год</w:t>
      </w:r>
    </w:p>
    <w:p w14:paraId="499A5E50">
      <w:pPr>
        <w:spacing w:after="0" w:line="360" w:lineRule="auto"/>
        <w:jc w:val="both"/>
        <w:rPr>
          <w:rFonts w:ascii="Times New Roman" w:hAnsi="Times New Roman" w:eastAsia="Times New Roman" w:cs="Times New Roman"/>
          <w:b/>
          <w:sz w:val="24"/>
          <w:szCs w:val="24"/>
          <w:lang w:eastAsia="ru-RU"/>
        </w:rPr>
        <w:sectPr>
          <w:footerReference r:id="rId5" w:type="default"/>
          <w:pgSz w:w="11906" w:h="16838"/>
          <w:pgMar w:top="1134" w:right="1134" w:bottom="851" w:left="1701" w:header="709" w:footer="709" w:gutter="0"/>
          <w:cols w:space="708" w:num="1"/>
          <w:titlePg/>
          <w:docGrid w:linePitch="360" w:charSpace="0"/>
        </w:sectPr>
      </w:pPr>
    </w:p>
    <w:p w14:paraId="4ECDC02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ПАСПОРТ ФОНДА ОЦЕНОЧНЫХ СРЕДСТВ </w:t>
      </w:r>
    </w:p>
    <w:tbl>
      <w:tblPr>
        <w:tblStyle w:val="5"/>
        <w:tblW w:w="10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110"/>
        <w:gridCol w:w="2836"/>
        <w:gridCol w:w="1637"/>
      </w:tblGrid>
      <w:tr w14:paraId="03C6B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14:paraId="7F64263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Формируемые компетенции</w:t>
            </w:r>
          </w:p>
        </w:tc>
        <w:tc>
          <w:tcPr>
            <w:tcW w:w="4110" w:type="dxa"/>
          </w:tcPr>
          <w:p w14:paraId="7D607B6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Трудовые функции</w:t>
            </w:r>
          </w:p>
          <w:p w14:paraId="2D5000CC">
            <w:pPr>
              <w:spacing w:after="0" w:line="240" w:lineRule="auto"/>
              <w:jc w:val="center"/>
              <w:rPr>
                <w:rFonts w:ascii="Times New Roman" w:hAnsi="Times New Roman" w:eastAsia="Times New Roman" w:cs="Times New Roman"/>
                <w:i/>
                <w:sz w:val="24"/>
                <w:szCs w:val="24"/>
                <w:lang w:eastAsia="ru-RU"/>
              </w:rPr>
            </w:pPr>
          </w:p>
        </w:tc>
        <w:tc>
          <w:tcPr>
            <w:tcW w:w="2836" w:type="dxa"/>
          </w:tcPr>
          <w:p w14:paraId="0F6EAA1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ЗУНы</w:t>
            </w:r>
          </w:p>
        </w:tc>
        <w:tc>
          <w:tcPr>
            <w:tcW w:w="1637" w:type="dxa"/>
          </w:tcPr>
          <w:p w14:paraId="10F6706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Индикаторы достижения</w:t>
            </w:r>
          </w:p>
          <w:p w14:paraId="725F11CE">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(проверяемые действия)</w:t>
            </w:r>
          </w:p>
        </w:tc>
      </w:tr>
      <w:tr w14:paraId="5DF90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519F5B43">
            <w:pPr>
              <w:shd w:val="clear" w:color="auto" w:fill="FFFFFF"/>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ПК-4</w:t>
            </w:r>
            <w:r>
              <w:rPr>
                <w:rFonts w:ascii="Times New Roman" w:hAnsi="Times New Roman" w:eastAsia="Times New Roman" w:cs="Times New Roman"/>
                <w:color w:val="000000"/>
                <w:spacing w:val="-1"/>
                <w:sz w:val="24"/>
                <w:szCs w:val="24"/>
                <w:lang w:eastAsia="ru-RU"/>
              </w:rPr>
              <w:t xml:space="preserve"> Способен применять методики и средства лечебной физической культуры, массажа, восстановительных мероприятий, определяя приоритетность и очередность их выполнения</w:t>
            </w:r>
          </w:p>
          <w:p w14:paraId="60681B0E">
            <w:pPr>
              <w:shd w:val="clear" w:color="auto" w:fill="FFFFFF"/>
              <w:spacing w:after="0" w:line="240" w:lineRule="auto"/>
              <w:ind w:firstLine="709"/>
              <w:jc w:val="both"/>
              <w:rPr>
                <w:rFonts w:ascii="Times New Roman" w:hAnsi="Times New Roman" w:eastAsia="Times New Roman" w:cs="Times New Roman"/>
                <w:sz w:val="24"/>
                <w:szCs w:val="24"/>
                <w:lang w:eastAsia="ru-RU"/>
              </w:rPr>
            </w:pPr>
          </w:p>
        </w:tc>
        <w:tc>
          <w:tcPr>
            <w:tcW w:w="4110" w:type="dxa"/>
          </w:tcPr>
          <w:p w14:paraId="5EA2734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05.002 ТАФК</w:t>
            </w:r>
          </w:p>
          <w:p w14:paraId="5EDFA057">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С/03.6</w:t>
            </w:r>
          </w:p>
          <w:p w14:paraId="33C264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5D975305">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С/05.6</w:t>
            </w:r>
          </w:p>
          <w:p w14:paraId="3F199AD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836" w:type="dxa"/>
            <w:vMerge w:val="restart"/>
          </w:tcPr>
          <w:p w14:paraId="4226E80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Знает:</w:t>
            </w:r>
          </w:p>
          <w:p w14:paraId="710D8C8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основные принципы и особенности построения рациона питания различных групп населения;</w:t>
            </w:r>
          </w:p>
          <w:p w14:paraId="4FD94C0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правила регулирования питательных веществ (макро-микронутриентов), биологически активных добавок;</w:t>
            </w:r>
          </w:p>
          <w:p w14:paraId="6EB8188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современные практические и научные проблемы в области контроля питания </w:t>
            </w:r>
          </w:p>
          <w:p w14:paraId="27B5A2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различных групп населения. </w:t>
            </w:r>
          </w:p>
          <w:p w14:paraId="783A5D21">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Умеет:</w:t>
            </w:r>
          </w:p>
          <w:p w14:paraId="7F76112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выявлять современные практические и научные проблемы в сфере составления и анализа пищевых рационов;</w:t>
            </w:r>
          </w:p>
          <w:p w14:paraId="59D1018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получать данные для выявления особенностей питания с учетом пола, возраста и состояния здоровья;</w:t>
            </w:r>
          </w:p>
          <w:p w14:paraId="0AF58A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применять знания по нутрициологии при решении научных проблем и практических задач в сфере адаптивной физической культуры. </w:t>
            </w:r>
          </w:p>
          <w:p w14:paraId="7558E5E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Имеет опыт:</w:t>
            </w:r>
          </w:p>
          <w:p w14:paraId="227C959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применения знаний по нутрициологии при решении научных проблем и практических задач в сфере адаптивной физической культуры; </w:t>
            </w:r>
          </w:p>
          <w:p w14:paraId="4663B86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-применения современных подходов в сфере контроля пищевых рационов различных контингентов населения;</w:t>
            </w:r>
          </w:p>
          <w:p w14:paraId="04752C6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сфере составления и анализа пищевых рационов различных контингентов населения с учетом состояния здоровья.</w:t>
            </w:r>
          </w:p>
        </w:tc>
        <w:tc>
          <w:tcPr>
            <w:tcW w:w="1637" w:type="dxa"/>
            <w:vMerge w:val="restart"/>
          </w:tcPr>
          <w:p w14:paraId="6DCA522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Способен применять знания по нутрициологии при проведении восстановительных мероприятий в сфере адаптивной физической культуре</w:t>
            </w:r>
          </w:p>
        </w:tc>
      </w:tr>
      <w:tr w14:paraId="0520C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13E40DEE">
            <w:pPr>
              <w:spacing w:after="0" w:line="240" w:lineRule="auto"/>
              <w:rPr>
                <w:rFonts w:ascii="Times New Roman" w:hAnsi="Times New Roman" w:eastAsia="Times New Roman" w:cs="Times New Roman"/>
                <w:sz w:val="24"/>
                <w:szCs w:val="24"/>
                <w:lang w:eastAsia="ru-RU"/>
              </w:rPr>
            </w:pPr>
          </w:p>
        </w:tc>
        <w:tc>
          <w:tcPr>
            <w:tcW w:w="4110" w:type="dxa"/>
          </w:tcPr>
          <w:p w14:paraId="781EEBC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05.004 ИМАФК</w:t>
            </w:r>
          </w:p>
          <w:p w14:paraId="24800C12">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В/01.6</w:t>
            </w:r>
          </w:p>
          <w:p w14:paraId="2B4E14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71D2BEA5">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С/01.6</w:t>
            </w:r>
          </w:p>
          <w:p w14:paraId="12C0E76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tc>
        <w:tc>
          <w:tcPr>
            <w:tcW w:w="2836" w:type="dxa"/>
            <w:vMerge w:val="continue"/>
          </w:tcPr>
          <w:p w14:paraId="29C32D86">
            <w:pPr>
              <w:spacing w:after="0" w:line="240" w:lineRule="auto"/>
              <w:rPr>
                <w:rFonts w:ascii="Times New Roman" w:hAnsi="Times New Roman" w:eastAsia="Times New Roman" w:cs="Times New Roman"/>
                <w:sz w:val="24"/>
                <w:szCs w:val="24"/>
                <w:lang w:eastAsia="ru-RU"/>
              </w:rPr>
            </w:pPr>
          </w:p>
        </w:tc>
        <w:tc>
          <w:tcPr>
            <w:tcW w:w="1637" w:type="dxa"/>
            <w:vMerge w:val="continue"/>
          </w:tcPr>
          <w:p w14:paraId="2C3C485B">
            <w:pPr>
              <w:spacing w:after="0" w:line="240" w:lineRule="auto"/>
              <w:rPr>
                <w:rFonts w:ascii="Times New Roman" w:hAnsi="Times New Roman" w:eastAsia="Times New Roman" w:cs="Times New Roman"/>
                <w:sz w:val="24"/>
                <w:szCs w:val="24"/>
                <w:lang w:eastAsia="ru-RU"/>
              </w:rPr>
            </w:pPr>
          </w:p>
        </w:tc>
      </w:tr>
      <w:tr w14:paraId="7EC1C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51795A28">
            <w:pPr>
              <w:spacing w:after="0" w:line="240" w:lineRule="auto"/>
              <w:rPr>
                <w:rFonts w:ascii="Times New Roman" w:hAnsi="Times New Roman" w:eastAsia="Times New Roman" w:cs="Times New Roman"/>
                <w:sz w:val="24"/>
                <w:szCs w:val="24"/>
                <w:lang w:eastAsia="ru-RU"/>
              </w:rPr>
            </w:pPr>
          </w:p>
        </w:tc>
        <w:tc>
          <w:tcPr>
            <w:tcW w:w="4110" w:type="dxa"/>
          </w:tcPr>
          <w:p w14:paraId="1512DD91">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03.007 СР</w:t>
            </w:r>
          </w:p>
          <w:p w14:paraId="539C1235">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А/01.6</w:t>
            </w:r>
          </w:p>
          <w:p w14:paraId="68070C3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несовершеннолетних лиц</w:t>
            </w:r>
          </w:p>
          <w:p w14:paraId="3D131470">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А/02.6</w:t>
            </w:r>
          </w:p>
          <w:p w14:paraId="21980F2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лиц трудоспособного возраста</w:t>
            </w:r>
          </w:p>
        </w:tc>
        <w:tc>
          <w:tcPr>
            <w:tcW w:w="2836" w:type="dxa"/>
            <w:vMerge w:val="continue"/>
          </w:tcPr>
          <w:p w14:paraId="3A6F767C">
            <w:pPr>
              <w:spacing w:after="0" w:line="240" w:lineRule="auto"/>
              <w:rPr>
                <w:rFonts w:ascii="Times New Roman" w:hAnsi="Times New Roman" w:eastAsia="Times New Roman" w:cs="Times New Roman"/>
                <w:sz w:val="24"/>
                <w:szCs w:val="24"/>
                <w:lang w:eastAsia="ru-RU"/>
              </w:rPr>
            </w:pPr>
          </w:p>
        </w:tc>
        <w:tc>
          <w:tcPr>
            <w:tcW w:w="1637" w:type="dxa"/>
            <w:vMerge w:val="continue"/>
          </w:tcPr>
          <w:p w14:paraId="166B0AB1">
            <w:pPr>
              <w:spacing w:after="0" w:line="240" w:lineRule="auto"/>
              <w:rPr>
                <w:rFonts w:ascii="Times New Roman" w:hAnsi="Times New Roman" w:eastAsia="Times New Roman" w:cs="Times New Roman"/>
                <w:sz w:val="24"/>
                <w:szCs w:val="24"/>
                <w:lang w:eastAsia="ru-RU"/>
              </w:rPr>
            </w:pPr>
          </w:p>
        </w:tc>
      </w:tr>
      <w:tr w14:paraId="09C0D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14:paraId="04059457">
            <w:pPr>
              <w:shd w:val="clear" w:color="auto" w:fill="FFFFFF"/>
              <w:spacing w:after="0" w:line="240" w:lineRule="auto"/>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ПК-5</w:t>
            </w:r>
            <w:r>
              <w:rPr>
                <w:rFonts w:ascii="Times New Roman" w:hAnsi="Times New Roman" w:eastAsia="Times New Roman" w:cs="Times New Roman"/>
                <w:color w:val="000000"/>
                <w:spacing w:val="-1"/>
                <w:sz w:val="24"/>
                <w:szCs w:val="24"/>
                <w:lang w:eastAsia="ru-RU"/>
              </w:rPr>
              <w:t xml:space="preserve"> Способен разрабатывать индивидуальные программы реабилитации и абилитации для лиц с ограниченными возможностями здоровья, включая инвалидов, с использованием средств лечебной физической культуры</w:t>
            </w:r>
          </w:p>
          <w:p w14:paraId="5390F9E6">
            <w:pPr>
              <w:spacing w:after="0" w:line="240" w:lineRule="auto"/>
              <w:rPr>
                <w:rFonts w:ascii="Times New Roman" w:hAnsi="Times New Roman" w:eastAsia="Times New Roman" w:cs="Times New Roman"/>
                <w:sz w:val="24"/>
                <w:szCs w:val="24"/>
                <w:lang w:eastAsia="ru-RU"/>
              </w:rPr>
            </w:pPr>
          </w:p>
        </w:tc>
        <w:tc>
          <w:tcPr>
            <w:tcW w:w="4110" w:type="dxa"/>
          </w:tcPr>
          <w:p w14:paraId="5E93718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05.002 ТАФК</w:t>
            </w:r>
          </w:p>
          <w:p w14:paraId="76B30BA6">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С/03.6</w:t>
            </w:r>
          </w:p>
          <w:p w14:paraId="0B19CC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1BD9EBB1">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С/05.6</w:t>
            </w:r>
          </w:p>
          <w:p w14:paraId="07F7FB9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836" w:type="dxa"/>
            <w:vMerge w:val="restart"/>
          </w:tcPr>
          <w:p w14:paraId="65EE7B5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Знает:</w:t>
            </w:r>
          </w:p>
          <w:p w14:paraId="39520D1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основные принципы и особенности построения рациона питания различных групп населения;</w:t>
            </w:r>
          </w:p>
          <w:p w14:paraId="5CC8593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правила регулирования питательных веществ (макро-микронутриентов), биологически активных добавок;</w:t>
            </w:r>
          </w:p>
          <w:p w14:paraId="56809D2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современные практические и научные проблемы в области контроля питания </w:t>
            </w:r>
          </w:p>
          <w:p w14:paraId="034E5AA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различных групп населения. </w:t>
            </w:r>
          </w:p>
          <w:p w14:paraId="5CD27546">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Умеет:</w:t>
            </w:r>
          </w:p>
          <w:p w14:paraId="2D5A43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выявлять современные практические и научные проблемы в сфере составления и анализа пищевых рационов;</w:t>
            </w:r>
          </w:p>
          <w:p w14:paraId="61792EE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получать данные для выявления особенностей питания с учетом пола, возраста и состояния здоровья;</w:t>
            </w:r>
          </w:p>
          <w:p w14:paraId="6AB94AB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применять знания по нутрициологии при решении научных проблем и практических задач в сфере адаптивной физической культуры. </w:t>
            </w:r>
          </w:p>
          <w:p w14:paraId="796091F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Имеет опыт:</w:t>
            </w:r>
          </w:p>
          <w:p w14:paraId="2AAC29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применения знаний по нутрициологии при решении научных проблем и практических задач в сфере адаптивной физической культуры; </w:t>
            </w:r>
          </w:p>
          <w:p w14:paraId="04D335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-применения современных подходов в сфере контроля пищевых рационов различных контингентов населения;</w:t>
            </w:r>
          </w:p>
          <w:p w14:paraId="48F374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сфере составления и анализа пищевых рационов различных контингентов населения с учетом состояния здоровья.</w:t>
            </w:r>
          </w:p>
        </w:tc>
        <w:tc>
          <w:tcPr>
            <w:tcW w:w="1637" w:type="dxa"/>
            <w:vMerge w:val="restart"/>
          </w:tcPr>
          <w:p w14:paraId="4C5EA61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Способен разрабатывать индивидуальные программы восстановления для</w:t>
            </w:r>
            <w:r>
              <w:t xml:space="preserve"> </w:t>
            </w:r>
            <w:r>
              <w:rPr>
                <w:rFonts w:ascii="Times New Roman" w:hAnsi="Times New Roman" w:eastAsia="Times New Roman" w:cs="Times New Roman"/>
                <w:sz w:val="24"/>
                <w:szCs w:val="24"/>
                <w:lang w:eastAsia="ru-RU"/>
              </w:rPr>
              <w:t>лиц с ограниченными возможностями здоровья</w:t>
            </w:r>
          </w:p>
        </w:tc>
      </w:tr>
      <w:tr w14:paraId="16CA3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4D7287C5">
            <w:pPr>
              <w:spacing w:after="0" w:line="240" w:lineRule="auto"/>
              <w:rPr>
                <w:rFonts w:ascii="Times New Roman" w:hAnsi="Times New Roman" w:eastAsia="Times New Roman" w:cs="Times New Roman"/>
                <w:sz w:val="24"/>
                <w:szCs w:val="24"/>
                <w:lang w:eastAsia="ru-RU"/>
              </w:rPr>
            </w:pPr>
          </w:p>
        </w:tc>
        <w:tc>
          <w:tcPr>
            <w:tcW w:w="4110" w:type="dxa"/>
          </w:tcPr>
          <w:p w14:paraId="5DE0E93A">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05.004 ИМАФК</w:t>
            </w:r>
          </w:p>
          <w:p w14:paraId="7C1AC749">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В/01.6</w:t>
            </w:r>
          </w:p>
          <w:p w14:paraId="7F233C0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1296B656">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С/01.6</w:t>
            </w:r>
          </w:p>
          <w:p w14:paraId="78883A1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tc>
        <w:tc>
          <w:tcPr>
            <w:tcW w:w="2836" w:type="dxa"/>
            <w:vMerge w:val="continue"/>
          </w:tcPr>
          <w:p w14:paraId="288735CA">
            <w:pPr>
              <w:spacing w:after="0" w:line="240" w:lineRule="auto"/>
              <w:rPr>
                <w:rFonts w:ascii="Times New Roman" w:hAnsi="Times New Roman" w:eastAsia="Times New Roman" w:cs="Times New Roman"/>
                <w:sz w:val="24"/>
                <w:szCs w:val="24"/>
                <w:lang w:eastAsia="ru-RU"/>
              </w:rPr>
            </w:pPr>
          </w:p>
        </w:tc>
        <w:tc>
          <w:tcPr>
            <w:tcW w:w="1637" w:type="dxa"/>
            <w:vMerge w:val="continue"/>
          </w:tcPr>
          <w:p w14:paraId="26F0E32C">
            <w:pPr>
              <w:spacing w:after="0" w:line="240" w:lineRule="auto"/>
              <w:rPr>
                <w:rFonts w:ascii="Times New Roman" w:hAnsi="Times New Roman" w:eastAsia="Times New Roman" w:cs="Times New Roman"/>
                <w:sz w:val="24"/>
                <w:szCs w:val="24"/>
                <w:lang w:eastAsia="ru-RU"/>
              </w:rPr>
            </w:pPr>
          </w:p>
        </w:tc>
      </w:tr>
      <w:tr w14:paraId="61088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continue"/>
          </w:tcPr>
          <w:p w14:paraId="7BFC659C">
            <w:pPr>
              <w:spacing w:after="0" w:line="240" w:lineRule="auto"/>
              <w:rPr>
                <w:rFonts w:ascii="Times New Roman" w:hAnsi="Times New Roman" w:eastAsia="Times New Roman" w:cs="Times New Roman"/>
                <w:sz w:val="24"/>
                <w:szCs w:val="24"/>
                <w:lang w:eastAsia="ru-RU"/>
              </w:rPr>
            </w:pPr>
          </w:p>
        </w:tc>
        <w:tc>
          <w:tcPr>
            <w:tcW w:w="4110" w:type="dxa"/>
          </w:tcPr>
          <w:p w14:paraId="7D79B2C1">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 03.007 СР</w:t>
            </w:r>
          </w:p>
          <w:p w14:paraId="490CD17F">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А/01.6</w:t>
            </w:r>
          </w:p>
          <w:p w14:paraId="011311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несовершеннолетних лиц</w:t>
            </w:r>
          </w:p>
          <w:p w14:paraId="4D87DACB">
            <w:pPr>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А/02.6</w:t>
            </w:r>
          </w:p>
          <w:p w14:paraId="75D7053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Социальная реабилитация и абилитация лиц трудоспособного возраста</w:t>
            </w:r>
          </w:p>
        </w:tc>
        <w:tc>
          <w:tcPr>
            <w:tcW w:w="2836" w:type="dxa"/>
            <w:vMerge w:val="continue"/>
          </w:tcPr>
          <w:p w14:paraId="0792D3D8">
            <w:pPr>
              <w:spacing w:after="0" w:line="240" w:lineRule="auto"/>
              <w:rPr>
                <w:rFonts w:ascii="Times New Roman" w:hAnsi="Times New Roman" w:eastAsia="Times New Roman" w:cs="Times New Roman"/>
                <w:sz w:val="24"/>
                <w:szCs w:val="24"/>
                <w:lang w:eastAsia="ru-RU"/>
              </w:rPr>
            </w:pPr>
          </w:p>
        </w:tc>
        <w:tc>
          <w:tcPr>
            <w:tcW w:w="1637" w:type="dxa"/>
            <w:vMerge w:val="continue"/>
          </w:tcPr>
          <w:p w14:paraId="6DFF6153">
            <w:pPr>
              <w:spacing w:after="0" w:line="240" w:lineRule="auto"/>
              <w:rPr>
                <w:rFonts w:ascii="Times New Roman" w:hAnsi="Times New Roman" w:eastAsia="Times New Roman" w:cs="Times New Roman"/>
                <w:sz w:val="24"/>
                <w:szCs w:val="24"/>
                <w:lang w:eastAsia="ru-RU"/>
              </w:rPr>
            </w:pPr>
          </w:p>
        </w:tc>
      </w:tr>
    </w:tbl>
    <w:p w14:paraId="26DF06D8">
      <w:pPr>
        <w:spacing w:after="0" w:line="240" w:lineRule="auto"/>
        <w:jc w:val="center"/>
        <w:rPr>
          <w:rFonts w:ascii="Times New Roman" w:hAnsi="Times New Roman" w:eastAsia="Times New Roman" w:cs="Times New Roman"/>
          <w:sz w:val="24"/>
          <w:szCs w:val="24"/>
          <w:lang w:eastAsia="ru-RU"/>
        </w:rPr>
      </w:pPr>
    </w:p>
    <w:p w14:paraId="336ED887">
      <w:pPr>
        <w:shd w:val="clear" w:color="auto" w:fill="FFFFFF"/>
        <w:tabs>
          <w:tab w:val="left" w:pos="1134"/>
        </w:tabs>
        <w:spacing w:after="0" w:line="240" w:lineRule="auto"/>
        <w:contextualSpacing/>
        <w:jc w:val="both"/>
        <w:rPr>
          <w:rFonts w:ascii="Times New Roman" w:hAnsi="Times New Roman" w:eastAsia="Times New Roman" w:cs="Times New Roman"/>
          <w:b/>
          <w:spacing w:val="-1"/>
          <w:sz w:val="24"/>
          <w:szCs w:val="24"/>
          <w:lang w:eastAsia="ru-RU"/>
        </w:rPr>
      </w:pPr>
      <w:r>
        <w:rPr>
          <w:rFonts w:ascii="Times New Roman" w:hAnsi="Times New Roman" w:eastAsia="Times New Roman" w:cs="Times New Roman"/>
          <w:b/>
          <w:sz w:val="24"/>
          <w:szCs w:val="24"/>
          <w:lang w:eastAsia="ru-RU"/>
        </w:rPr>
        <w:t xml:space="preserve">1. </w:t>
      </w:r>
      <w:r>
        <w:rPr>
          <w:rFonts w:ascii="Times New Roman" w:hAnsi="Times New Roman" w:eastAsia="Times New Roman" w:cs="Times New Roman"/>
          <w:b/>
          <w:spacing w:val="-1"/>
          <w:sz w:val="24"/>
          <w:szCs w:val="24"/>
          <w:lang w:eastAsia="ru-RU"/>
        </w:rPr>
        <w:t>Типовые контрольные задания:</w:t>
      </w:r>
    </w:p>
    <w:p w14:paraId="4CA88B81">
      <w:pPr>
        <w:numPr>
          <w:ilvl w:val="1"/>
          <w:numId w:val="4"/>
        </w:numPr>
        <w:shd w:val="clear" w:color="auto" w:fill="FFFFFF"/>
        <w:spacing w:after="0" w:line="240" w:lineRule="auto"/>
        <w:contextualSpacing/>
        <w:jc w:val="both"/>
        <w:rPr>
          <w:rFonts w:ascii="Times New Roman" w:hAnsi="Times New Roman" w:eastAsia="Times New Roman" w:cs="Times New Roman"/>
          <w:b/>
          <w:color w:val="000000"/>
          <w:spacing w:val="-1"/>
          <w:sz w:val="24"/>
          <w:szCs w:val="24"/>
          <w:lang w:eastAsia="ru-RU"/>
        </w:rPr>
      </w:pPr>
      <w:r>
        <w:rPr>
          <w:rFonts w:ascii="Times New Roman" w:hAnsi="Times New Roman" w:eastAsia="Times New Roman" w:cs="Times New Roman"/>
          <w:b/>
          <w:color w:val="000000"/>
          <w:spacing w:val="-1"/>
          <w:sz w:val="24"/>
          <w:szCs w:val="24"/>
          <w:lang w:eastAsia="ru-RU"/>
        </w:rPr>
        <w:t>Перечень вопросов для промежуточной аттестации.</w:t>
      </w:r>
    </w:p>
    <w:p w14:paraId="0033F0E3">
      <w:pPr>
        <w:spacing w:after="0" w:line="240" w:lineRule="auto"/>
        <w:jc w:val="center"/>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Объемные требования к зачету</w:t>
      </w:r>
    </w:p>
    <w:p w14:paraId="200CE567">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Нутрициология как составляющая  гигиены питания. </w:t>
      </w:r>
    </w:p>
    <w:p w14:paraId="48484AD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Общая и практическая нутрициология. </w:t>
      </w:r>
    </w:p>
    <w:p w14:paraId="352232A4">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История становления нутрициологии</w:t>
      </w:r>
    </w:p>
    <w:p w14:paraId="31E1FB78">
      <w:pPr>
        <w:numPr>
          <w:ilvl w:val="0"/>
          <w:numId w:val="5"/>
        </w:num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Энергетический обмен при физической работе. </w:t>
      </w:r>
    </w:p>
    <w:p w14:paraId="24AB4215">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Механизмы пищеварения. </w:t>
      </w:r>
    </w:p>
    <w:p w14:paraId="5A1D058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Белки и белковые продукты. Роль в организме. </w:t>
      </w:r>
    </w:p>
    <w:p w14:paraId="2F8B17A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Жиры и источники жиров. Роль в организме. </w:t>
      </w:r>
    </w:p>
    <w:p w14:paraId="33232A9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Углеводы и понятие гликемического индекса. </w:t>
      </w:r>
    </w:p>
    <w:p w14:paraId="050B30EC">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Пищевые волокна. </w:t>
      </w:r>
    </w:p>
    <w:p w14:paraId="62379A1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Витамины.</w:t>
      </w:r>
    </w:p>
    <w:p w14:paraId="7C71F4AF">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Минеральные вещества — макро- и  микроэлементы.</w:t>
      </w:r>
    </w:p>
    <w:p w14:paraId="4154B92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Вода. </w:t>
      </w:r>
    </w:p>
    <w:p w14:paraId="59B0B97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Усвояемость и кулинарная обработка пищи. </w:t>
      </w:r>
    </w:p>
    <w:p w14:paraId="2BE1695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Пищевые продукты и показатели их качества. </w:t>
      </w:r>
    </w:p>
    <w:p w14:paraId="2DB992E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Режимы питания и режимы тренировок в параолимпийских  видах спорта.</w:t>
      </w:r>
    </w:p>
    <w:p w14:paraId="68F9235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Гигиенические требования к пище.    </w:t>
      </w:r>
    </w:p>
    <w:p w14:paraId="685D117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лечебного и лечебно-профилактического питания.</w:t>
      </w:r>
    </w:p>
    <w:p w14:paraId="0C96E61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Лечебно-профилактическое питание спортсменов с учетом функционального состояния пищеварительной системы (по А.А. Покровскому). </w:t>
      </w:r>
    </w:p>
    <w:p w14:paraId="6CF1F93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Питание и ожирение.</w:t>
      </w:r>
    </w:p>
    <w:p w14:paraId="2F7834F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Расстройство питания -анорексия и булимия.</w:t>
      </w:r>
    </w:p>
    <w:p w14:paraId="3077BCB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Теория питания и спортивная диетология.</w:t>
      </w:r>
    </w:p>
    <w:p w14:paraId="71A6736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Роль факторов питания в укреплении и сохранении здоровья юных спортсменов. </w:t>
      </w:r>
    </w:p>
    <w:p w14:paraId="08DA4081">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Основные положения организации питания юных спортсменов. </w:t>
      </w:r>
    </w:p>
    <w:p w14:paraId="1F50599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Продукты повышенной биологической ценности и биологически активные вещества в питании юных спортсменов.</w:t>
      </w:r>
    </w:p>
    <w:p w14:paraId="2278290C">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Методика карбогидратной разгрузки-нагрузки.</w:t>
      </w:r>
    </w:p>
    <w:p w14:paraId="77EB287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Нормализация микрофлоры кишечника </w:t>
      </w:r>
    </w:p>
    <w:p w14:paraId="78DD0FA2">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питания юных спортсменов в условиях спортивных школ-интернатов и училищ олимпийского резерва.</w:t>
      </w:r>
    </w:p>
    <w:p w14:paraId="24AA2F1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Вегетарианство.</w:t>
      </w:r>
    </w:p>
    <w:p w14:paraId="6761FED6">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Концепция  раздельного питания. </w:t>
      </w:r>
    </w:p>
    <w:p w14:paraId="5330B47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Концепция Поля Брега. </w:t>
      </w:r>
    </w:p>
    <w:p w14:paraId="36AFDA2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Очковая система питания.</w:t>
      </w:r>
    </w:p>
    <w:p w14:paraId="1435744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Значение для жизнедеятельности человека отдельных пищевых веществ, </w:t>
      </w:r>
    </w:p>
    <w:p w14:paraId="3940BD8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БАДы, пищевые добавки. консерванты</w:t>
      </w:r>
      <w:r>
        <w:rPr>
          <w:rFonts w:ascii="Times New Roman" w:hAnsi="Times New Roman" w:eastAsia="Times New Roman" w:cs="Times New Roman"/>
          <w:color w:val="000000"/>
          <w:sz w:val="24"/>
          <w:szCs w:val="24"/>
          <w:lang w:eastAsia="ru-RU"/>
        </w:rPr>
        <w:t xml:space="preserve"> </w:t>
      </w:r>
    </w:p>
    <w:p w14:paraId="2BBC9777">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Организация питания в школе.</w:t>
      </w:r>
    </w:p>
    <w:p w14:paraId="3828B418">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питания детей дошкольного возраста. </w:t>
      </w:r>
    </w:p>
    <w:p w14:paraId="5AA5D45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Режим питания детей школьного возраста.</w:t>
      </w:r>
    </w:p>
    <w:p w14:paraId="727ED737">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рахите,</w:t>
      </w:r>
    </w:p>
    <w:p w14:paraId="31CA6F79">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остеопорозе</w:t>
      </w:r>
    </w:p>
    <w:p w14:paraId="4D494A7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нарушениях осанки</w:t>
      </w:r>
    </w:p>
    <w:p w14:paraId="14260B8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травмах опорного двигательного аппарата(переломах, растяжениях)</w:t>
      </w:r>
    </w:p>
    <w:p w14:paraId="2C9B18A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инфаркте миокарда </w:t>
      </w:r>
    </w:p>
    <w:p w14:paraId="5F3FE29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стенокардии </w:t>
      </w:r>
    </w:p>
    <w:p w14:paraId="503296F0">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ИБС </w:t>
      </w:r>
    </w:p>
    <w:p w14:paraId="36E6C893">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варикозном расширении вен </w:t>
      </w:r>
    </w:p>
    <w:p w14:paraId="4334A2CB">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атеросклерозе.</w:t>
      </w:r>
    </w:p>
    <w:p w14:paraId="358E362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острых и хронических заболеваниях органов дыхания ( пневмонии, рините, бронхите, эмфиземе легких)</w:t>
      </w:r>
    </w:p>
    <w:p w14:paraId="39A543DD">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гастрите</w:t>
      </w:r>
    </w:p>
    <w:p w14:paraId="0930CE5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при,язвенной болезни желудка, </w:t>
      </w:r>
    </w:p>
    <w:p w14:paraId="3BD8BFFE">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желче-каменной болезни.</w:t>
      </w:r>
    </w:p>
    <w:p w14:paraId="59E52D1F">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Особенности пищевых рационов и режима питания при ожирении</w:t>
      </w:r>
    </w:p>
    <w:p w14:paraId="1D0CF00F">
      <w:pPr>
        <w:numPr>
          <w:ilvl w:val="0"/>
          <w:numId w:val="5"/>
        </w:numPr>
        <w:autoSpaceDE w:val="0"/>
        <w:autoSpaceDN w:val="0"/>
        <w:adjustRightInd w:val="0"/>
        <w:spacing w:after="0" w:line="240" w:lineRule="auto"/>
        <w:ind w:left="0"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Исследование изменения пищевого поведения при психических расстройствах.</w:t>
      </w:r>
    </w:p>
    <w:p w14:paraId="110CD1DC">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p>
    <w:p w14:paraId="6B7D4B1E">
      <w:pPr>
        <w:spacing w:after="0" w:line="240" w:lineRule="auto"/>
        <w:jc w:val="center"/>
        <w:rPr>
          <w:rFonts w:ascii="Times New Roman" w:hAnsi="Times New Roman" w:eastAsia="Times New Roman" w:cs="Times New Roman"/>
          <w:sz w:val="24"/>
          <w:szCs w:val="24"/>
          <w:lang w:eastAsia="ru-RU"/>
        </w:rPr>
      </w:pPr>
    </w:p>
    <w:p w14:paraId="03FBF423">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1.2. Практическая работа</w:t>
      </w:r>
    </w:p>
    <w:p w14:paraId="510FB3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4. Нутрицевтики и парафармацевтики</w:t>
      </w:r>
    </w:p>
    <w:p w14:paraId="1366E0B5">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«Определение суточного набора пищевых продуктов для детей дошкольного возраста»</w:t>
      </w:r>
    </w:p>
    <w:p w14:paraId="5D8BAAD6">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Цель занятия.</w:t>
      </w:r>
      <w:r>
        <w:rPr>
          <w:rFonts w:ascii="Times New Roman" w:hAnsi="Times New Roman" w:eastAsia="Times New Roman" w:cs="Times New Roman"/>
          <w:sz w:val="24"/>
          <w:szCs w:val="24"/>
          <w:lang w:eastAsia="ru-RU"/>
        </w:rPr>
        <w:t xml:space="preserve"> Научиться составлять необходимое количество продуктов на день для обеспечения  детей дошкольного возраста основными пищевыми веществами.</w:t>
      </w:r>
    </w:p>
    <w:p w14:paraId="5E38EA7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Задание.</w:t>
      </w:r>
      <w:r>
        <w:rPr>
          <w:rFonts w:ascii="Times New Roman" w:hAnsi="Times New Roman" w:eastAsia="Times New Roman" w:cs="Times New Roman"/>
          <w:sz w:val="24"/>
          <w:szCs w:val="24"/>
          <w:lang w:eastAsia="ru-RU"/>
        </w:rPr>
        <w:t xml:space="preserve"> Для достижения поставленной цели студент должен выполнить следующие задания:</w:t>
      </w:r>
    </w:p>
    <w:p w14:paraId="495DE209">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Зная норму белков, жиров и углеводов определить суточную потребность в них для детей дошкольного возраста.</w:t>
      </w:r>
    </w:p>
    <w:p w14:paraId="60B5E0A7">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Выбрать из каждой группы пищевых продуктов  те, которые наиболее целесообразны в суточном рационеребенка.</w:t>
      </w:r>
    </w:p>
    <w:p w14:paraId="5AFB0CF4">
      <w:pPr>
        <w:numPr>
          <w:ilvl w:val="0"/>
          <w:numId w:val="6"/>
        </w:numPr>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Пользуясь таблицей химического состава пищевых продуктов , рассчитать их суточную норму в граммах для данной модели рациона.</w:t>
      </w:r>
    </w:p>
    <w:p w14:paraId="22F3EF7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eastAsia="Times New Roman" w:cs="Times New Roman"/>
          <w:b/>
          <w:color w:val="000000"/>
          <w:sz w:val="24"/>
          <w:szCs w:val="24"/>
          <w:lang w:eastAsia="ru-RU"/>
        </w:rPr>
        <w:t>Раздел 5.</w:t>
      </w:r>
      <w:r>
        <w:rPr>
          <w:rFonts w:ascii="Times New Roman" w:hAnsi="Times New Roman" w:cs="Times New Roman"/>
          <w:b/>
          <w:sz w:val="24"/>
          <w:szCs w:val="24"/>
        </w:rPr>
        <w:t xml:space="preserve"> Коррекция питания человека с учетом хронических заболеваний.</w:t>
      </w:r>
    </w:p>
    <w:p w14:paraId="6D5B8F7D">
      <w:pPr>
        <w:spacing w:after="0" w:line="240" w:lineRule="auto"/>
        <w:ind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Расчет химического состава и калорийности пищевого рациона при ожирении</w:t>
      </w:r>
    </w:p>
    <w:p w14:paraId="2EAFB216">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Цель занятия: </w:t>
      </w:r>
      <w:r>
        <w:rPr>
          <w:rFonts w:ascii="Times New Roman" w:hAnsi="Times New Roman" w:eastAsia="Times New Roman" w:cs="Times New Roman"/>
          <w:sz w:val="24"/>
          <w:szCs w:val="24"/>
          <w:lang w:eastAsia="ru-RU"/>
        </w:rPr>
        <w:t>Научиться методу, расчета калорийности и химического состава пищевого рациона больного для контроля за питанием в процессе лечения и реабилитации.</w:t>
      </w:r>
    </w:p>
    <w:p w14:paraId="38E4B406">
      <w:pPr>
        <w:spacing w:after="0" w:line="240" w:lineRule="auto"/>
        <w:ind w:firstLine="72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Задания. </w:t>
      </w:r>
    </w:p>
    <w:p w14:paraId="3B71E947">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1. </w:t>
      </w:r>
      <w:r>
        <w:rPr>
          <w:rFonts w:ascii="Times New Roman" w:hAnsi="Times New Roman" w:eastAsia="Times New Roman" w:cs="Times New Roman"/>
          <w:sz w:val="24"/>
          <w:szCs w:val="24"/>
          <w:lang w:eastAsia="ru-RU"/>
        </w:rPr>
        <w:t>Рассчитать суточную калорийность пищевого рациона.</w:t>
      </w:r>
    </w:p>
    <w:p w14:paraId="08D9D99F">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химический состав энергетической части пищевого рациона.</w:t>
      </w:r>
    </w:p>
    <w:p w14:paraId="4D049BBB">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Рассчитать состав биологически активных пищевых веществ.</w:t>
      </w:r>
    </w:p>
    <w:p w14:paraId="4FAB587A">
      <w:pPr>
        <w:spacing w:after="0" w:line="240" w:lineRule="auto"/>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Дать оценку калорийности и качественного состава рациона на данную величину суточных энерготрат.</w:t>
      </w:r>
    </w:p>
    <w:p w14:paraId="75ACFFAF">
      <w:pPr>
        <w:spacing w:after="0" w:line="240" w:lineRule="auto"/>
        <w:jc w:val="center"/>
        <w:rPr>
          <w:rFonts w:ascii="Times New Roman" w:hAnsi="Times New Roman" w:eastAsia="Times New Roman" w:cs="Times New Roman"/>
          <w:sz w:val="24"/>
          <w:szCs w:val="24"/>
          <w:lang w:eastAsia="ru-RU"/>
        </w:rPr>
      </w:pPr>
    </w:p>
    <w:p w14:paraId="1F216AD2">
      <w:pPr>
        <w:spacing w:after="0" w:line="240" w:lineRule="auto"/>
        <w:jc w:val="center"/>
        <w:rPr>
          <w:rFonts w:ascii="Times New Roman" w:hAnsi="Times New Roman" w:eastAsia="Times New Roman" w:cs="Times New Roman"/>
          <w:b/>
          <w:spacing w:val="-3"/>
          <w:sz w:val="24"/>
          <w:szCs w:val="24"/>
          <w:lang w:eastAsia="ru-RU"/>
        </w:rPr>
      </w:pPr>
      <w:r>
        <w:rPr>
          <w:rFonts w:ascii="Times New Roman" w:hAnsi="Times New Roman" w:eastAsia="Times New Roman" w:cs="Times New Roman"/>
          <w:b/>
          <w:spacing w:val="-3"/>
          <w:sz w:val="24"/>
          <w:szCs w:val="24"/>
          <w:lang w:eastAsia="ru-RU"/>
        </w:rPr>
        <w:t>1.3. Выступление с докладом-презентацией</w:t>
      </w:r>
    </w:p>
    <w:p w14:paraId="7BF6FAAF">
      <w:pPr>
        <w:spacing w:after="0" w:line="240" w:lineRule="auto"/>
        <w:jc w:val="center"/>
        <w:rPr>
          <w:rFonts w:ascii="Times New Roman" w:hAnsi="Times New Roman" w:eastAsia="Times New Roman" w:cs="Times New Roman"/>
          <w:b/>
          <w:spacing w:val="-3"/>
          <w:sz w:val="24"/>
          <w:szCs w:val="24"/>
          <w:lang w:eastAsia="ru-RU"/>
        </w:rPr>
      </w:pPr>
    </w:p>
    <w:p w14:paraId="287E0861">
      <w:pPr>
        <w:spacing w:after="0" w:line="240" w:lineRule="auto"/>
        <w:jc w:val="center"/>
        <w:rPr>
          <w:rFonts w:ascii="Times New Roman" w:hAnsi="Times New Roman" w:eastAsia="Times New Roman" w:cs="Times New Roman"/>
          <w:b/>
          <w:spacing w:val="-3"/>
          <w:sz w:val="24"/>
          <w:szCs w:val="24"/>
          <w:lang w:eastAsia="ru-RU"/>
        </w:rPr>
      </w:pPr>
      <w:r>
        <w:rPr>
          <w:rFonts w:ascii="Times New Roman" w:hAnsi="Times New Roman" w:eastAsia="Times New Roman" w:cs="Times New Roman"/>
          <w:b/>
          <w:spacing w:val="-3"/>
          <w:sz w:val="24"/>
          <w:szCs w:val="24"/>
          <w:lang w:eastAsia="ru-RU"/>
        </w:rPr>
        <w:t>Темы докладов-презентации</w:t>
      </w:r>
    </w:p>
    <w:p w14:paraId="564AEF9F">
      <w:pPr>
        <w:tabs>
          <w:tab w:val="left" w:pos="5820"/>
        </w:tabs>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2. Концепции питания современного человека.</w:t>
      </w:r>
    </w:p>
    <w:p w14:paraId="36A1FB39">
      <w:pPr>
        <w:pStyle w:val="13"/>
        <w:widowControl w:val="0"/>
        <w:numPr>
          <w:ilvl w:val="0"/>
          <w:numId w:val="7"/>
        </w:numPr>
        <w:jc w:val="both"/>
        <w:rPr>
          <w:color w:val="000000"/>
          <w:sz w:val="24"/>
          <w:szCs w:val="24"/>
        </w:rPr>
      </w:pPr>
      <w:r>
        <w:rPr>
          <w:color w:val="000000"/>
          <w:sz w:val="24"/>
          <w:szCs w:val="24"/>
        </w:rPr>
        <w:t>Раздельное питание</w:t>
      </w:r>
    </w:p>
    <w:p w14:paraId="123D5084">
      <w:pPr>
        <w:pStyle w:val="13"/>
        <w:widowControl w:val="0"/>
        <w:numPr>
          <w:ilvl w:val="0"/>
          <w:numId w:val="7"/>
        </w:numPr>
        <w:jc w:val="both"/>
        <w:rPr>
          <w:color w:val="000000"/>
          <w:sz w:val="24"/>
          <w:szCs w:val="24"/>
        </w:rPr>
      </w:pPr>
      <w:r>
        <w:rPr>
          <w:color w:val="000000"/>
          <w:sz w:val="24"/>
          <w:szCs w:val="24"/>
        </w:rPr>
        <w:t>Концепция главного пищевого фактора</w:t>
      </w:r>
    </w:p>
    <w:p w14:paraId="55745CCE">
      <w:pPr>
        <w:pStyle w:val="13"/>
        <w:widowControl w:val="0"/>
        <w:numPr>
          <w:ilvl w:val="0"/>
          <w:numId w:val="7"/>
        </w:numPr>
        <w:jc w:val="both"/>
        <w:rPr>
          <w:color w:val="000000"/>
          <w:sz w:val="24"/>
          <w:szCs w:val="24"/>
        </w:rPr>
      </w:pPr>
      <w:r>
        <w:rPr>
          <w:color w:val="000000"/>
          <w:sz w:val="24"/>
          <w:szCs w:val="24"/>
        </w:rPr>
        <w:t>Вегетарианство</w:t>
      </w:r>
    </w:p>
    <w:p w14:paraId="2EED653F">
      <w:pPr>
        <w:pStyle w:val="13"/>
        <w:widowControl w:val="0"/>
        <w:numPr>
          <w:ilvl w:val="0"/>
          <w:numId w:val="7"/>
        </w:numPr>
        <w:jc w:val="both"/>
        <w:rPr>
          <w:color w:val="000000"/>
          <w:sz w:val="24"/>
          <w:szCs w:val="24"/>
        </w:rPr>
      </w:pPr>
      <w:r>
        <w:rPr>
          <w:color w:val="000000"/>
          <w:sz w:val="24"/>
          <w:szCs w:val="24"/>
        </w:rPr>
        <w:t>Концепция питания предков</w:t>
      </w:r>
    </w:p>
    <w:p w14:paraId="3582B054">
      <w:pPr>
        <w:pStyle w:val="13"/>
        <w:widowControl w:val="0"/>
        <w:numPr>
          <w:ilvl w:val="0"/>
          <w:numId w:val="7"/>
        </w:numPr>
        <w:jc w:val="both"/>
        <w:rPr>
          <w:color w:val="000000"/>
          <w:sz w:val="24"/>
          <w:szCs w:val="24"/>
        </w:rPr>
      </w:pPr>
      <w:r>
        <w:rPr>
          <w:color w:val="000000"/>
          <w:sz w:val="24"/>
          <w:szCs w:val="24"/>
        </w:rPr>
        <w:t>Концепция «мнимых» лекарств</w:t>
      </w:r>
    </w:p>
    <w:p w14:paraId="50F82EA4">
      <w:pPr>
        <w:pStyle w:val="13"/>
        <w:widowControl w:val="0"/>
        <w:numPr>
          <w:ilvl w:val="0"/>
          <w:numId w:val="7"/>
        </w:numPr>
        <w:jc w:val="both"/>
        <w:rPr>
          <w:color w:val="000000"/>
          <w:sz w:val="24"/>
          <w:szCs w:val="24"/>
        </w:rPr>
      </w:pPr>
      <w:r>
        <w:rPr>
          <w:color w:val="000000"/>
          <w:sz w:val="24"/>
          <w:szCs w:val="24"/>
        </w:rPr>
        <w:t>Теория адекватного целебно-видового питания по Шаталовой</w:t>
      </w:r>
    </w:p>
    <w:p w14:paraId="0926FC62">
      <w:pPr>
        <w:pStyle w:val="13"/>
        <w:widowControl w:val="0"/>
        <w:numPr>
          <w:ilvl w:val="0"/>
          <w:numId w:val="7"/>
        </w:numPr>
        <w:jc w:val="both"/>
        <w:rPr>
          <w:color w:val="000000"/>
          <w:sz w:val="24"/>
          <w:szCs w:val="24"/>
        </w:rPr>
      </w:pPr>
      <w:r>
        <w:rPr>
          <w:color w:val="000000"/>
          <w:sz w:val="24"/>
          <w:szCs w:val="24"/>
        </w:rPr>
        <w:t>Система питания по Ниши</w:t>
      </w:r>
    </w:p>
    <w:p w14:paraId="7D3D1304">
      <w:pPr>
        <w:pStyle w:val="13"/>
        <w:widowControl w:val="0"/>
        <w:numPr>
          <w:ilvl w:val="0"/>
          <w:numId w:val="7"/>
        </w:numPr>
        <w:jc w:val="both"/>
        <w:rPr>
          <w:color w:val="000000"/>
          <w:sz w:val="24"/>
          <w:szCs w:val="24"/>
        </w:rPr>
      </w:pPr>
      <w:r>
        <w:rPr>
          <w:color w:val="000000"/>
          <w:sz w:val="24"/>
          <w:szCs w:val="24"/>
        </w:rPr>
        <w:t>Питание в системе учения йоги</w:t>
      </w:r>
    </w:p>
    <w:p w14:paraId="46603092">
      <w:pPr>
        <w:pStyle w:val="13"/>
        <w:widowControl w:val="0"/>
        <w:numPr>
          <w:ilvl w:val="0"/>
          <w:numId w:val="7"/>
        </w:numPr>
        <w:jc w:val="both"/>
        <w:rPr>
          <w:color w:val="000000"/>
          <w:sz w:val="24"/>
          <w:szCs w:val="24"/>
        </w:rPr>
      </w:pPr>
      <w:r>
        <w:rPr>
          <w:color w:val="000000"/>
          <w:sz w:val="24"/>
          <w:szCs w:val="24"/>
        </w:rPr>
        <w:t>Питание в дзенмакробиотике</w:t>
      </w:r>
    </w:p>
    <w:p w14:paraId="208B41AB">
      <w:pPr>
        <w:pStyle w:val="13"/>
        <w:widowControl w:val="0"/>
        <w:numPr>
          <w:ilvl w:val="0"/>
          <w:numId w:val="7"/>
        </w:numPr>
        <w:jc w:val="both"/>
        <w:rPr>
          <w:color w:val="000000"/>
          <w:sz w:val="24"/>
          <w:szCs w:val="24"/>
        </w:rPr>
      </w:pPr>
      <w:r>
        <w:rPr>
          <w:color w:val="000000"/>
          <w:sz w:val="24"/>
          <w:szCs w:val="24"/>
        </w:rPr>
        <w:t>Аюрведическое питание</w:t>
      </w:r>
    </w:p>
    <w:p w14:paraId="62E90D67">
      <w:pPr>
        <w:pStyle w:val="13"/>
        <w:widowControl w:val="0"/>
        <w:numPr>
          <w:ilvl w:val="0"/>
          <w:numId w:val="7"/>
        </w:numPr>
        <w:jc w:val="both"/>
        <w:rPr>
          <w:color w:val="000000"/>
          <w:sz w:val="24"/>
          <w:szCs w:val="24"/>
        </w:rPr>
      </w:pPr>
      <w:r>
        <w:rPr>
          <w:color w:val="000000"/>
          <w:sz w:val="24"/>
          <w:szCs w:val="24"/>
        </w:rPr>
        <w:t>Голодание лечебное или профилактическое</w:t>
      </w:r>
    </w:p>
    <w:p w14:paraId="751CB2B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4 Нутрицевтики и парафармацевтики</w:t>
      </w:r>
    </w:p>
    <w:p w14:paraId="11B805C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Роль пищевых веществ в питании детей.</w:t>
      </w:r>
    </w:p>
    <w:p w14:paraId="4FDC6D91">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 Особенности питания юных спортсменов.</w:t>
      </w:r>
    </w:p>
    <w:p w14:paraId="2C0F0A94">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 Основные положения организации питания юных спортсменов.</w:t>
      </w:r>
    </w:p>
    <w:p w14:paraId="1C27C9E7">
      <w:pPr>
        <w:autoSpaceDE w:val="0"/>
        <w:autoSpaceDN w:val="0"/>
        <w:adjustRightInd w:val="0"/>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 Продукты повышенной биологической ценности и биологически активные вещества в питании юных спортсменов.</w:t>
      </w:r>
    </w:p>
    <w:p w14:paraId="450FFFFF">
      <w:pPr>
        <w:tabs>
          <w:tab w:val="left" w:pos="5820"/>
        </w:tabs>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5. Организация питания в дошкольных учреждениях</w:t>
      </w:r>
    </w:p>
    <w:p w14:paraId="1196543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eastAsia="Times New Roman" w:cs="Times New Roman"/>
          <w:b/>
          <w:color w:val="000000"/>
          <w:sz w:val="24"/>
          <w:szCs w:val="24"/>
          <w:lang w:eastAsia="ru-RU"/>
        </w:rPr>
        <w:t>Раздел 5.</w:t>
      </w:r>
      <w:r>
        <w:rPr>
          <w:rFonts w:ascii="Times New Roman" w:hAnsi="Times New Roman" w:cs="Times New Roman"/>
          <w:b/>
          <w:sz w:val="24"/>
          <w:szCs w:val="24"/>
        </w:rPr>
        <w:t xml:space="preserve"> Коррекция питания человека с учетом хронических заболеваний.</w:t>
      </w:r>
    </w:p>
    <w:p w14:paraId="139509C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eastAsia="Times New Roman" w:cs="Times New Roman"/>
          <w:b/>
          <w:sz w:val="24"/>
          <w:szCs w:val="24"/>
          <w:lang w:eastAsia="ru-RU"/>
        </w:rPr>
        <w:t>Особенности питания при заболеваниях опорно-двигательного аппарата</w:t>
      </w:r>
    </w:p>
    <w:p w14:paraId="1EE7C29C">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b/>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рахите,</w:t>
      </w:r>
    </w:p>
    <w:p w14:paraId="117160E9">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остеопорозе</w:t>
      </w:r>
    </w:p>
    <w:p w14:paraId="6C3E8399">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нарушениях осанки</w:t>
      </w:r>
    </w:p>
    <w:p w14:paraId="60CE4C08">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 Особенности пищевых рационов и режима питания при травмах опорного двигательного аппарата(переломах, растяжениях)</w:t>
      </w:r>
    </w:p>
    <w:p w14:paraId="1ACE0FB7">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Особенности питания при заболеваниях сердечно-сосудистой системы</w:t>
      </w:r>
    </w:p>
    <w:p w14:paraId="3D86FB88">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инфаркте миокарда </w:t>
      </w:r>
    </w:p>
    <w:p w14:paraId="73F0B46B">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стенокардии </w:t>
      </w:r>
    </w:p>
    <w:p w14:paraId="2D749558">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ИБС </w:t>
      </w:r>
    </w:p>
    <w:p w14:paraId="58B51310">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варикозном расширении вен </w:t>
      </w:r>
    </w:p>
    <w:p w14:paraId="333E611C">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атеросклерозе.</w:t>
      </w:r>
    </w:p>
    <w:p w14:paraId="338C94FF">
      <w:pPr>
        <w:autoSpaceDE w:val="0"/>
        <w:autoSpaceDN w:val="0"/>
        <w:adjustRightInd w:val="0"/>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Особенности питания при заболеваниях органов пищеварения</w:t>
      </w:r>
    </w:p>
    <w:p w14:paraId="3ACA080F">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гастрите</w:t>
      </w:r>
    </w:p>
    <w:p w14:paraId="135D23F2">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при,язвенной болезни желудка, </w:t>
      </w:r>
    </w:p>
    <w:p w14:paraId="6F9B5AE7">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панкриотите, </w:t>
      </w:r>
    </w:p>
    <w:p w14:paraId="04F3103D">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колите, </w:t>
      </w:r>
    </w:p>
    <w:p w14:paraId="66548EAD">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при желче-каменной болезни.</w:t>
      </w:r>
    </w:p>
    <w:p w14:paraId="68B0F719">
      <w:pPr>
        <w:spacing w:after="0"/>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Особенности питания при заболевания мочеполовой системы</w:t>
      </w:r>
    </w:p>
    <w:p w14:paraId="53DF20F0">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 xml:space="preserve">Особенности пищевых рационов и режима питания при мочекаменной болезни </w:t>
      </w:r>
    </w:p>
    <w:p w14:paraId="473FA481">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нефрите</w:t>
      </w:r>
    </w:p>
    <w:p w14:paraId="0EBAC032">
      <w:pPr>
        <w:autoSpaceDE w:val="0"/>
        <w:autoSpaceDN w:val="0"/>
        <w:adjustRightInd w:val="0"/>
        <w:spacing w:after="0" w:line="240" w:lineRule="auto"/>
        <w:ind w:firstLine="70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Особенности пищевых рационов и режима питания цистите</w:t>
      </w:r>
    </w:p>
    <w:p w14:paraId="0393A671">
      <w:pPr>
        <w:spacing w:after="0" w:line="240" w:lineRule="auto"/>
        <w:rPr>
          <w:rFonts w:ascii="Times New Roman" w:hAnsi="Times New Roman" w:eastAsia="Times New Roman" w:cs="Times New Roman"/>
          <w:b/>
          <w:sz w:val="24"/>
          <w:szCs w:val="24"/>
          <w:lang w:eastAsia="ru-RU"/>
        </w:rPr>
      </w:pPr>
    </w:p>
    <w:p w14:paraId="4FAFA2F4">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Коллоквиум</w:t>
      </w:r>
    </w:p>
    <w:p w14:paraId="0213CBD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Раздел 3. </w:t>
      </w:r>
      <w:r>
        <w:rPr>
          <w:rFonts w:ascii="Times New Roman" w:hAnsi="Times New Roman" w:cs="Times New Roman"/>
          <w:b/>
          <w:sz w:val="24"/>
          <w:szCs w:val="24"/>
        </w:rPr>
        <w:t>Основы нутрициологии</w:t>
      </w:r>
      <w:r>
        <w:rPr>
          <w:rFonts w:ascii="Times New Roman" w:hAnsi="Times New Roman" w:eastAsia="Times New Roman" w:cs="Times New Roman"/>
          <w:sz w:val="24"/>
          <w:szCs w:val="24"/>
          <w:lang w:eastAsia="ru-RU"/>
        </w:rPr>
        <w:t xml:space="preserve"> </w:t>
      </w:r>
    </w:p>
    <w:p w14:paraId="68A5DED5">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Энергетический обмен при физической работе.  </w:t>
      </w:r>
    </w:p>
    <w:p w14:paraId="50623818">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Механизмы пищеварения. </w:t>
      </w:r>
    </w:p>
    <w:p w14:paraId="6CD47885">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Белки и белковые продукты. Роль в организме. </w:t>
      </w:r>
    </w:p>
    <w:p w14:paraId="1472DEF7">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Жиры и источники жиров. Роль в организме. </w:t>
      </w:r>
    </w:p>
    <w:p w14:paraId="41D4A91F">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Углеводы и понятие гликемического индекса. </w:t>
      </w:r>
    </w:p>
    <w:p w14:paraId="406569ED">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Пищевые волокна. </w:t>
      </w:r>
    </w:p>
    <w:p w14:paraId="033FA3FA">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Витамины.</w:t>
      </w:r>
    </w:p>
    <w:p w14:paraId="058A8C1A">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Минеральные вещества — макро- и  микроэлементы.</w:t>
      </w:r>
    </w:p>
    <w:p w14:paraId="5519B385">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Вода. </w:t>
      </w:r>
    </w:p>
    <w:p w14:paraId="6CC9F4B0">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Усвояемость и кулинарная обработка пищи. </w:t>
      </w:r>
    </w:p>
    <w:p w14:paraId="002CACC4">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Пищевые продукты и показатели их качества.</w:t>
      </w:r>
    </w:p>
    <w:p w14:paraId="68EBC2CC">
      <w:pPr>
        <w:spacing w:after="0" w:line="240" w:lineRule="auto"/>
        <w:ind w:firstLine="709"/>
        <w:jc w:val="both"/>
        <w:rPr>
          <w:rFonts w:ascii="Times New Roman" w:hAnsi="Times New Roman" w:eastAsia="Times New Roman" w:cs="Times New Roman"/>
          <w:b/>
          <w:sz w:val="24"/>
          <w:szCs w:val="24"/>
          <w:lang w:eastAsia="ru-RU"/>
        </w:rPr>
      </w:pPr>
    </w:p>
    <w:p w14:paraId="4AEB69C0">
      <w:pPr>
        <w:spacing w:after="0" w:line="240" w:lineRule="auto"/>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 Круглый стол</w:t>
      </w:r>
    </w:p>
    <w:p w14:paraId="76F3B700">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 3.</w:t>
      </w:r>
      <w:r>
        <w:rPr>
          <w:rFonts w:ascii="Times New Roman" w:hAnsi="Times New Roman" w:cs="Times New Roman"/>
          <w:sz w:val="24"/>
          <w:szCs w:val="24"/>
        </w:rPr>
        <w:t xml:space="preserve"> </w:t>
      </w:r>
      <w:r>
        <w:rPr>
          <w:rFonts w:ascii="Times New Roman" w:hAnsi="Times New Roman" w:eastAsia="Times New Roman" w:cs="Times New Roman"/>
          <w:b/>
          <w:sz w:val="24"/>
          <w:szCs w:val="24"/>
          <w:lang w:eastAsia="ru-RU"/>
        </w:rPr>
        <w:t>Основы нутрициологии</w:t>
      </w:r>
    </w:p>
    <w:p w14:paraId="735DE3EB">
      <w:pPr>
        <w:spacing w:after="0" w:line="240" w:lineRule="auto"/>
        <w:ind w:firstLine="708"/>
        <w:jc w:val="both"/>
        <w:rPr>
          <w:rFonts w:ascii="Times New Roman" w:hAnsi="Times New Roman" w:eastAsia="Times New Roman" w:cs="Times New Roman"/>
          <w:b/>
          <w:sz w:val="24"/>
          <w:szCs w:val="24"/>
          <w:lang w:eastAsia="ru-RU"/>
        </w:rPr>
      </w:pPr>
      <w:r>
        <w:rPr>
          <w:rFonts w:ascii="Times New Roman" w:hAnsi="Times New Roman" w:cs="Times New Roman"/>
          <w:b/>
          <w:sz w:val="24"/>
          <w:szCs w:val="24"/>
        </w:rPr>
        <w:t xml:space="preserve">Тема: </w:t>
      </w:r>
      <w:r>
        <w:rPr>
          <w:rFonts w:ascii="Times New Roman" w:hAnsi="Times New Roman" w:cs="Times New Roman"/>
          <w:sz w:val="24"/>
          <w:szCs w:val="24"/>
        </w:rPr>
        <w:t>БАДы, пищевые добавки. консерванты</w:t>
      </w:r>
    </w:p>
    <w:p w14:paraId="2901E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4 Нутрицевтики и парафармацевтики</w:t>
      </w:r>
    </w:p>
    <w:p w14:paraId="327C1160">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cs="Times New Roman"/>
          <w:b/>
          <w:sz w:val="24"/>
          <w:szCs w:val="24"/>
        </w:rPr>
        <w:t xml:space="preserve">Тема: </w:t>
      </w:r>
      <w:r>
        <w:rPr>
          <w:rFonts w:ascii="Times New Roman" w:hAnsi="Times New Roman" w:eastAsia="Times New Roman" w:cs="Times New Roman"/>
          <w:sz w:val="24"/>
          <w:szCs w:val="24"/>
          <w:lang w:eastAsia="ru-RU"/>
        </w:rPr>
        <w:t>Нутрицевтики как необходимая составная часть пищи. Показаний к назначению и применению для больных и практически здоровых лиц.</w:t>
      </w:r>
    </w:p>
    <w:p w14:paraId="55C60D4F">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cs="Times New Roman"/>
          <w:b/>
          <w:sz w:val="24"/>
          <w:szCs w:val="24"/>
        </w:rPr>
        <w:t xml:space="preserve">Тема: </w:t>
      </w:r>
      <w:r>
        <w:rPr>
          <w:rFonts w:ascii="Times New Roman" w:hAnsi="Times New Roman" w:eastAsia="Times New Roman" w:cs="Times New Roman"/>
          <w:sz w:val="24"/>
          <w:szCs w:val="24"/>
          <w:lang w:eastAsia="ru-RU"/>
        </w:rPr>
        <w:t>Парафармацевтики – это лекарственые средства натурального происхождения, имеющие направленное фармакологическое действие и применяющиеся по показаниям для профилактики и лечения практически всех заболеваний. Действие парафармацевтиков </w:t>
      </w:r>
    </w:p>
    <w:p w14:paraId="3C5E3572">
      <w:pPr>
        <w:spacing w:after="0" w:line="240" w:lineRule="auto"/>
        <w:jc w:val="center"/>
        <w:rPr>
          <w:rFonts w:ascii="Times New Roman" w:hAnsi="Times New Roman" w:eastAsia="Times New Roman" w:cs="Times New Roman"/>
          <w:b/>
          <w:sz w:val="24"/>
          <w:szCs w:val="24"/>
          <w:lang w:eastAsia="ru-RU"/>
        </w:rPr>
      </w:pPr>
    </w:p>
    <w:p w14:paraId="24561EC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 Рекомендации по оцениванию результатов достижения компетенций</w:t>
      </w:r>
    </w:p>
    <w:p w14:paraId="33F218B0">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Оценка качества освоения дисциплины «Нутрициология в адаптивной физической культуре» обучающимися включает результаты текущего контроля успеваемости и промежуточной аттестации.</w:t>
      </w:r>
    </w:p>
    <w:p w14:paraId="55E98C19">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u w:val="single"/>
          <w:lang w:eastAsia="ru-RU"/>
        </w:rPr>
        <w:t>Текущая аттестация</w:t>
      </w:r>
      <w:r>
        <w:rPr>
          <w:rFonts w:ascii="Times New Roman" w:hAnsi="Times New Roman" w:eastAsia="Times New Roman" w:cs="Times New Roman"/>
          <w:b/>
          <w:sz w:val="24"/>
          <w:szCs w:val="24"/>
          <w:lang w:eastAsia="ru-RU"/>
        </w:rPr>
        <w:t xml:space="preserve"> – </w:t>
      </w:r>
      <w:r>
        <w:rPr>
          <w:rFonts w:ascii="Times New Roman" w:hAnsi="Times New Roman" w:eastAsia="Times New Roman" w:cs="Times New Roman"/>
          <w:sz w:val="24"/>
          <w:szCs w:val="24"/>
          <w:lang w:eastAsia="ru-RU"/>
        </w:rPr>
        <w:t>оценка учебных достижений студента по различным видам учебной деятельности в процессе изучения дисциплины.</w:t>
      </w:r>
    </w:p>
    <w:p w14:paraId="53313493">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в установленном порядке графиком учебного процесса.</w:t>
      </w:r>
    </w:p>
    <w:p w14:paraId="63D7117A">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формам контроля текущей успеваемости по дисциплине «Нутрициология в адаптивной физической культуре» относятся:</w:t>
      </w:r>
    </w:p>
    <w:p w14:paraId="2511F690">
      <w:pPr>
        <w:numPr>
          <w:ilvl w:val="0"/>
          <w:numId w:val="8"/>
        </w:numPr>
        <w:spacing w:after="0" w:line="240" w:lineRule="auto"/>
        <w:jc w:val="both"/>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2.1.Практическая работа</w:t>
      </w:r>
    </w:p>
    <w:p w14:paraId="06B6CDCE">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Практическая работа - </w:t>
      </w:r>
      <w:r>
        <w:rPr>
          <w:rFonts w:ascii="Times New Roman" w:hAnsi="Times New Roman" w:eastAsia="Times New Roman" w:cs="Times New Roman"/>
          <w:sz w:val="24"/>
          <w:szCs w:val="24"/>
          <w:lang w:eastAsia="ru-RU"/>
        </w:rPr>
        <w:t>является средством применения и реализации полученных обучающимся знаний, умений и навыков в ходе выполнения учебно-практической задачи, связанной с получением корректного значимого результата с помощью реальных средств деятельности. Рекомендуется для проведения в рамках тем (разделов), наиболее значимых в формировании практических (профессиональных) компетенций, проверка реальных профессиональных умений.</w:t>
      </w:r>
    </w:p>
    <w:p w14:paraId="7418C5CE">
      <w:pPr>
        <w:spacing w:after="0" w:line="240" w:lineRule="auto"/>
        <w:ind w:firstLine="70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Оценка результатов работы:</w:t>
      </w:r>
    </w:p>
    <w:p w14:paraId="6AC61A01">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Преподаватель наблюдает за действием каждого студента и отмечает правильность выполнения работы.</w:t>
      </w:r>
    </w:p>
    <w:p w14:paraId="22454577">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Практическая работа защищена, если она выполнена в полном объеме с соблюдением необходимой последовательности действий; по результатам педагогического наблюдения выявлено, что студент знает и правильно понимает сущность выполняемой работы.м</w:t>
      </w:r>
    </w:p>
    <w:p w14:paraId="71E4BC21">
      <w:pPr>
        <w:spacing w:after="0" w:line="240" w:lineRule="auto"/>
        <w:ind w:firstLine="708"/>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Критерии оценивания практической работы:</w:t>
      </w:r>
    </w:p>
    <w:p w14:paraId="12B874F2">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Оценка «Зачтено»</w:t>
      </w:r>
      <w:r>
        <w:rPr>
          <w:rFonts w:ascii="Times New Roman" w:hAnsi="Times New Roman" w:eastAsia="Times New Roman" w:cs="Times New Roman"/>
          <w:sz w:val="24"/>
          <w:szCs w:val="24"/>
          <w:lang w:eastAsia="ru-RU"/>
        </w:rPr>
        <w:t xml:space="preserve"> ставится, если студент выполняет работу  в полном объеме самостоятельно, в соответствии с методическими рекомендациями и соблюдением необходимой последовательности; показывает необходимые для проведения работы теоретические знания, практические умения и опыт деятельности; делает  выводы по каждому заданию практической работы; оформляет работу аккуратно, в соответствии с предлагаемой формой фиксации результатов: записи, таблицы, формулы, вычисления; отвечает  на контрольные вопросы,  допуская не принципиальные ошибки и неточности, дает определение основных понятий и терминов, понимает связь между практической деятельностью и теоретическим материалом практического занятия. </w:t>
      </w:r>
    </w:p>
    <w:p w14:paraId="74FC9313">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Оценка «Не зачтено»</w:t>
      </w:r>
      <w:r>
        <w:rPr>
          <w:rFonts w:ascii="Times New Roman" w:hAnsi="Times New Roman" w:eastAsia="Times New Roman" w:cs="Times New Roman"/>
          <w:sz w:val="24"/>
          <w:szCs w:val="24"/>
          <w:lang w:eastAsia="ru-RU"/>
        </w:rPr>
        <w:t xml:space="preserve"> ставится, если студент выполняет работу не в полном объеме,  не показывает необходимые для проведения работы теоретические знания, практические умения и опыт деятельности; не делает  выводы по каждому заданию практической работы; оформляет работу не аккуратно; не полностью отвечает  на контрольные вопросы,  допуская принципиальные ошибки, не дает определение основных понятий и терминов, не понимает связь между практической деятельностью и теоретическим материалом практического занятия.</w:t>
      </w:r>
    </w:p>
    <w:p w14:paraId="60ED754E">
      <w:pPr>
        <w:spacing w:after="0"/>
        <w:ind w:firstLine="708"/>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2. 2</w:t>
      </w:r>
      <w:r>
        <w:rPr>
          <w:rFonts w:ascii="Times New Roman" w:hAnsi="Times New Roman" w:eastAsia="Times New Roman" w:cs="Times New Roman"/>
          <w:sz w:val="24"/>
          <w:szCs w:val="24"/>
          <w:lang w:eastAsia="ru-RU"/>
        </w:rPr>
        <w:t>.</w:t>
      </w:r>
      <w:r>
        <w:rPr>
          <w:rFonts w:ascii="Times New Roman" w:hAnsi="Times New Roman" w:eastAsia="Times New Roman" w:cs="Times New Roman"/>
          <w:b/>
          <w:sz w:val="24"/>
          <w:szCs w:val="24"/>
          <w:lang w:eastAsia="ru-RU"/>
        </w:rPr>
        <w:t xml:space="preserve"> Подготовка доклада и презентации.</w:t>
      </w:r>
    </w:p>
    <w:p w14:paraId="11B483F5">
      <w:pPr>
        <w:suppressAutoHyphens/>
        <w:spacing w:after="0" w:line="240" w:lineRule="auto"/>
        <w:ind w:firstLine="708"/>
        <w:jc w:val="both"/>
        <w:rPr>
          <w:rFonts w:ascii="Times New Roman" w:hAnsi="Times New Roman" w:eastAsia="Times New Roman" w:cs="Times New Roman"/>
          <w:sz w:val="24"/>
          <w:szCs w:val="24"/>
          <w:lang w:eastAsia="zh-CN"/>
        </w:rPr>
      </w:pPr>
      <w:r>
        <w:rPr>
          <w:rFonts w:ascii="Times New Roman" w:hAnsi="Times New Roman" w:eastAsia="Times New Roman" w:cs="Times New Roman"/>
          <w:b/>
          <w:bCs/>
          <w:sz w:val="24"/>
          <w:szCs w:val="24"/>
          <w:lang w:eastAsia="zh-CN"/>
        </w:rPr>
        <w:t>Доклад –</w:t>
      </w:r>
      <w:r>
        <w:rPr>
          <w:rFonts w:ascii="Times New Roman" w:hAnsi="Times New Roman" w:eastAsia="Times New Roman" w:cs="Times New Roman"/>
          <w:sz w:val="24"/>
          <w:szCs w:val="24"/>
          <w:lang w:eastAsia="zh-CN"/>
        </w:rPr>
        <w:t xml:space="preserve"> продукт самостоятельной работы студента, представляющий собой краткое изложение в устном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доклада может достигать 4 – 6 стр.</w:t>
      </w:r>
    </w:p>
    <w:p w14:paraId="7E9C2BF1">
      <w:pPr>
        <w:suppressAutoHyphens/>
        <w:spacing w:after="0" w:line="240" w:lineRule="auto"/>
        <w:ind w:firstLine="709"/>
        <w:jc w:val="both"/>
        <w:rPr>
          <w:rFonts w:ascii="Times New Roman" w:hAnsi="Times New Roman" w:eastAsia="Times New Roman" w:cs="Times New Roman"/>
          <w:sz w:val="24"/>
          <w:szCs w:val="24"/>
          <w:lang w:eastAsia="zh-CN"/>
        </w:rPr>
      </w:pPr>
      <w:r>
        <w:rPr>
          <w:rFonts w:ascii="Times New Roman" w:hAnsi="Times New Roman" w:eastAsia="Times New Roman" w:cs="Times New Roman"/>
          <w:b/>
          <w:sz w:val="24"/>
          <w:szCs w:val="24"/>
          <w:lang w:eastAsia="zh-CN"/>
        </w:rPr>
        <w:t>Презентация</w:t>
      </w:r>
      <w:r>
        <w:rPr>
          <w:rFonts w:ascii="Times New Roman" w:hAnsi="Times New Roman" w:eastAsia="Times New Roman" w:cs="Times New Roman"/>
          <w:sz w:val="24"/>
          <w:szCs w:val="24"/>
          <w:lang w:eastAsia="zh-CN"/>
        </w:rPr>
        <w:t xml:space="preserve"> – представление студентом наработанной информации по теме доклада в виде набора слайдов и спецэффектов, подготовленных в выбранной программе.</w:t>
      </w:r>
    </w:p>
    <w:p w14:paraId="11C66547">
      <w:pPr>
        <w:suppressAutoHyphens/>
        <w:spacing w:after="0" w:line="240" w:lineRule="auto"/>
        <w:ind w:firstLine="709"/>
        <w:jc w:val="both"/>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Критерии оценки доклада:</w:t>
      </w:r>
    </w:p>
    <w:p w14:paraId="6A42C86D">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«5 баллов»</w:t>
      </w:r>
      <w:r>
        <w:rPr>
          <w:rFonts w:ascii="Times New Roman" w:hAnsi="Times New Roman" w:eastAsia="Times New Roman" w:cs="Times New Roman"/>
          <w:sz w:val="24"/>
          <w:szCs w:val="24"/>
          <w:lang w:eastAsia="ru-RU"/>
        </w:rPr>
        <w:t xml:space="preserve"> выставляется обучающемуся если содержание доклада соответствует заявленной в названии тематике; при изложении доклад имеет чёткую композицию и структуру; в подаче материала отсутствуют логические нарушения; представлен качественный анализ найденного материала; отсутствуют лексические, стилистические и иные ошибки в изложении; </w:t>
      </w:r>
    </w:p>
    <w:p w14:paraId="41548055">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«4 балла»</w:t>
      </w:r>
      <w:r>
        <w:rPr>
          <w:rFonts w:ascii="Times New Roman" w:hAnsi="Times New Roman" w:eastAsia="Times New Roman" w:cs="Times New Roman"/>
          <w:sz w:val="24"/>
          <w:szCs w:val="24"/>
          <w:lang w:eastAsia="ru-RU"/>
        </w:rPr>
        <w:t xml:space="preserve"> выставляется обучающемуся если содержание доклада соответствует заявленной в названии тематике; при изложении доклад имеет чёткую композицию и структуру; в подаче материала присутствуют незначительные логические нарушения; представлен не полный анализ найденного материала; отсутствуют лексические, стилистические и иные ошибки в изложении и тексте; </w:t>
      </w:r>
    </w:p>
    <w:p w14:paraId="54E19C06">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«3 балла»</w:t>
      </w:r>
      <w:r>
        <w:rPr>
          <w:rFonts w:ascii="Times New Roman" w:hAnsi="Times New Roman" w:eastAsia="Times New Roman" w:cs="Times New Roman"/>
          <w:sz w:val="24"/>
          <w:szCs w:val="24"/>
          <w:lang w:eastAsia="ru-RU"/>
        </w:rPr>
        <w:t xml:space="preserve"> выставляется обучающемуся если содержание доклада не совсем соответствует заявленной в названии тематике; в целом доклад имеет чёткую композицию и структуру, но в подаче  есть логические нарушения материала; не представлен анализ найденного материала; есть частые лексические, стилистические и иные ошибки в изложении; </w:t>
      </w:r>
    </w:p>
    <w:p w14:paraId="34FB95F7">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 xml:space="preserve">оценка «2 балла» </w:t>
      </w:r>
      <w:r>
        <w:rPr>
          <w:rFonts w:ascii="Times New Roman" w:hAnsi="Times New Roman" w:eastAsia="Times New Roman" w:cs="Times New Roman"/>
          <w:sz w:val="24"/>
          <w:szCs w:val="24"/>
          <w:lang w:eastAsia="ru-RU"/>
        </w:rPr>
        <w:t xml:space="preserve">выставляется обучающемуся если в содержание доклада не соответствует заявленной в названии тематике; в подаче материала  есть нарушения композиции и структуры; есть логические нарушения в представлении материала; отсутствует анализ найденного материала; есть регулярные лексические, стилистические и иные ошибки в изложении.  </w:t>
      </w:r>
    </w:p>
    <w:p w14:paraId="732BCB54">
      <w:pPr>
        <w:suppressAutoHyphens/>
        <w:spacing w:after="0" w:line="240" w:lineRule="auto"/>
        <w:ind w:firstLine="709"/>
        <w:jc w:val="both"/>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Критерии оценки презентации:</w:t>
      </w:r>
    </w:p>
    <w:p w14:paraId="09CDB70F">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sz w:val="24"/>
          <w:szCs w:val="24"/>
          <w:u w:color="000000"/>
          <w:lang w:eastAsia="ru-RU"/>
        </w:rPr>
        <w:t xml:space="preserve">-  </w:t>
      </w:r>
      <w:r>
        <w:rPr>
          <w:rFonts w:ascii="Times New Roman" w:hAnsi="Times New Roman" w:eastAsia="Times New Roman" w:cs="Times New Roman"/>
          <w:b/>
          <w:sz w:val="24"/>
          <w:szCs w:val="24"/>
          <w:u w:color="000000"/>
          <w:lang w:eastAsia="ru-RU"/>
        </w:rPr>
        <w:t>оценка «отлично»</w:t>
      </w:r>
      <w:r>
        <w:rPr>
          <w:rFonts w:ascii="Times New Roman" w:hAnsi="Times New Roman" w:eastAsia="Times New Roman" w:cs="Times New Roman"/>
          <w:sz w:val="24"/>
          <w:szCs w:val="24"/>
          <w:u w:color="000000"/>
          <w:lang w:eastAsia="ru-RU"/>
        </w:rPr>
        <w:t xml:space="preserve"> выставляется обучающемуся если содержание презентации соответствует заявленной в названии тематике; представляемая информация систематизирована, последовательна и логически связана; использовано более 5 профессиональных терминов; отсутствуют ошибки в представляемой информации; соблюден единый стиль оформления.</w:t>
      </w:r>
    </w:p>
    <w:p w14:paraId="5D276746">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sz w:val="24"/>
          <w:szCs w:val="24"/>
          <w:u w:color="000000"/>
          <w:lang w:eastAsia="ru-RU"/>
        </w:rPr>
        <w:t xml:space="preserve">- </w:t>
      </w:r>
      <w:r>
        <w:rPr>
          <w:rFonts w:ascii="Times New Roman" w:hAnsi="Times New Roman" w:eastAsia="Times New Roman" w:cs="Times New Roman"/>
          <w:b/>
          <w:sz w:val="24"/>
          <w:szCs w:val="24"/>
          <w:u w:color="000000"/>
          <w:lang w:eastAsia="ru-RU"/>
        </w:rPr>
        <w:t>оценка «хорошо»</w:t>
      </w:r>
      <w:r>
        <w:rPr>
          <w:rFonts w:ascii="Times New Roman" w:hAnsi="Times New Roman" w:eastAsia="Times New Roman" w:cs="Times New Roman"/>
          <w:sz w:val="24"/>
          <w:szCs w:val="24"/>
          <w:u w:color="000000"/>
          <w:lang w:eastAsia="ru-RU"/>
        </w:rPr>
        <w:t xml:space="preserve"> выставляется обучающемуся если содержание доклада соответствует заявленной в названии тематике; представляемая информация систематизирована и последовательна; использовано более 3 профессиональных терминов; не более 2 ошибок в представляемой информации; соблюден единый стиль оформления.</w:t>
      </w:r>
    </w:p>
    <w:p w14:paraId="7DFA4756">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b/>
          <w:sz w:val="24"/>
          <w:szCs w:val="24"/>
          <w:u w:color="000000"/>
          <w:lang w:eastAsia="ru-RU"/>
        </w:rPr>
        <w:t>-  оценка «удовлетворительно»</w:t>
      </w:r>
      <w:r>
        <w:rPr>
          <w:rFonts w:ascii="Times New Roman" w:hAnsi="Times New Roman" w:eastAsia="Times New Roman" w:cs="Times New Roman"/>
          <w:sz w:val="24"/>
          <w:szCs w:val="24"/>
          <w:u w:color="000000"/>
          <w:lang w:eastAsia="ru-RU"/>
        </w:rPr>
        <w:t xml:space="preserve"> выставляется обучающемуся, если содержание доклада соответствует заявленной в названии тематике; использован 1-2 профессиональный термин; 3-4 ошибки в представляемой информации; не соблюден единый стиль оформления. </w:t>
      </w:r>
    </w:p>
    <w:p w14:paraId="48926605">
      <w:pPr>
        <w:shd w:val="clear" w:color="auto" w:fill="FFFFFF"/>
        <w:spacing w:after="0" w:line="240" w:lineRule="auto"/>
        <w:ind w:firstLine="568"/>
        <w:jc w:val="both"/>
        <w:rPr>
          <w:rFonts w:ascii="Times New Roman" w:hAnsi="Times New Roman" w:eastAsia="Times New Roman" w:cs="Times New Roman"/>
          <w:sz w:val="24"/>
          <w:szCs w:val="24"/>
          <w:u w:color="000000"/>
          <w:lang w:eastAsia="ru-RU"/>
        </w:rPr>
      </w:pPr>
      <w:r>
        <w:rPr>
          <w:rFonts w:ascii="Times New Roman" w:hAnsi="Times New Roman" w:eastAsia="Times New Roman" w:cs="Times New Roman"/>
          <w:sz w:val="24"/>
          <w:szCs w:val="24"/>
          <w:u w:color="000000"/>
          <w:lang w:eastAsia="ru-RU"/>
        </w:rPr>
        <w:t xml:space="preserve">-  </w:t>
      </w:r>
      <w:r>
        <w:rPr>
          <w:rFonts w:ascii="Times New Roman" w:hAnsi="Times New Roman" w:eastAsia="Times New Roman" w:cs="Times New Roman"/>
          <w:b/>
          <w:sz w:val="24"/>
          <w:szCs w:val="24"/>
          <w:u w:color="000000"/>
          <w:lang w:eastAsia="ru-RU"/>
        </w:rPr>
        <w:t>оценка «неудовлетворительно»</w:t>
      </w:r>
      <w:r>
        <w:rPr>
          <w:rFonts w:ascii="Times New Roman" w:hAnsi="Times New Roman" w:eastAsia="Times New Roman" w:cs="Times New Roman"/>
          <w:sz w:val="24"/>
          <w:szCs w:val="24"/>
          <w:u w:color="000000"/>
          <w:lang w:eastAsia="ru-RU"/>
        </w:rPr>
        <w:t xml:space="preserve"> выставляется обучающемуся если в целом содержание реферата соответствует заявленной в названии тематике; не использованы профессиональные термины; более 4 ошибок в представляемой информации;не соблюден единый стиль оформления. </w:t>
      </w:r>
    </w:p>
    <w:p w14:paraId="5E6DF981">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b/>
          <w:sz w:val="24"/>
          <w:szCs w:val="24"/>
          <w:lang w:eastAsia="ru-RU"/>
        </w:rPr>
        <w:t>2.3. Круглый стол</w:t>
      </w:r>
    </w:p>
    <w:p w14:paraId="28E114C8">
      <w:pPr>
        <w:spacing w:after="0" w:line="240" w:lineRule="auto"/>
        <w:jc w:val="both"/>
        <w:rPr>
          <w:rFonts w:ascii="Times New Roman" w:hAnsi="Times New Roman" w:eastAsia="Times New Roman" w:cs="Times New Roman"/>
          <w:b/>
          <w:bCs/>
          <w:iCs/>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shd w:val="clear" w:color="auto" w:fill="FFFFFF"/>
          <w:lang w:eastAsia="ru-RU"/>
        </w:rPr>
        <w:tab/>
      </w:r>
      <w:r>
        <w:rPr>
          <w:rFonts w:ascii="Times New Roman" w:hAnsi="Times New Roman" w:eastAsia="Times New Roman" w:cs="Times New Roman"/>
          <w:b/>
          <w:bCs/>
          <w:iCs/>
          <w:color w:val="000000"/>
          <w:sz w:val="24"/>
          <w:szCs w:val="24"/>
          <w:lang w:eastAsia="ru-RU"/>
        </w:rPr>
        <w:t xml:space="preserve">Круглый стол - </w:t>
      </w:r>
      <w:r>
        <w:rPr>
          <w:rFonts w:ascii="Times New Roman" w:hAnsi="Times New Roman" w:eastAsia="Times New Roman" w:cs="Times New Roman"/>
          <w:bCs/>
          <w:iCs/>
          <w:color w:val="000000"/>
          <w:sz w:val="24"/>
          <w:szCs w:val="24"/>
          <w:lang w:eastAsia="ru-RU"/>
        </w:rPr>
        <w:t>это форма организации обмена мнениями.</w:t>
      </w:r>
      <w:r>
        <w:rPr>
          <w:rFonts w:ascii="Times New Roman" w:hAnsi="Times New Roman" w:eastAsia="Times New Roman" w:cs="Times New Roman"/>
          <w:b/>
          <w:bCs/>
          <w:iCs/>
          <w:color w:val="000000"/>
          <w:sz w:val="24"/>
          <w:szCs w:val="24"/>
          <w:lang w:eastAsia="ru-RU"/>
        </w:rPr>
        <w:t> </w:t>
      </w:r>
    </w:p>
    <w:p w14:paraId="2047366D">
      <w:pPr>
        <w:spacing w:after="0" w:line="240" w:lineRule="auto"/>
        <w:jc w:val="both"/>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shd w:val="clear" w:color="auto" w:fill="FFFFFF"/>
          <w:lang w:eastAsia="ru-RU"/>
        </w:rPr>
        <w:tab/>
      </w:r>
      <w:r>
        <w:rPr>
          <w:rFonts w:ascii="Times New Roman" w:hAnsi="Times New Roman" w:eastAsia="Times New Roman" w:cs="Times New Roman"/>
          <w:bCs/>
          <w:iCs/>
          <w:color w:val="000000"/>
          <w:sz w:val="24"/>
          <w:szCs w:val="24"/>
          <w:lang w:eastAsia="ru-RU"/>
        </w:rPr>
        <w:t>Цель круглого стола</w:t>
      </w:r>
      <w:r>
        <w:rPr>
          <w:rFonts w:ascii="Times New Roman" w:hAnsi="Times New Roman" w:eastAsia="Times New Roman" w:cs="Times New Roman"/>
          <w:color w:val="000000"/>
          <w:sz w:val="24"/>
          <w:szCs w:val="24"/>
          <w:shd w:val="clear" w:color="auto" w:fill="FFFFFF"/>
          <w:lang w:eastAsia="ru-RU"/>
        </w:rPr>
        <w:t xml:space="preserve"> – оценить умение студентов синтезировать знания на основе изучения основных тем дисциплины; </w:t>
      </w:r>
      <w:r>
        <w:rPr>
          <w:rFonts w:ascii="Times New Roman" w:hAnsi="Times New Roman" w:eastAsia="Times New Roman" w:cs="Times New Roman"/>
          <w:iCs/>
          <w:color w:val="000000"/>
          <w:sz w:val="24"/>
          <w:szCs w:val="24"/>
          <w:shd w:val="clear" w:color="auto" w:fill="FFFFFF"/>
          <w:lang w:eastAsia="ru-RU"/>
        </w:rPr>
        <w:t>предоставить участникам возможность высказать свою точку зрения на обсуждаемую проблему, а в дальнейшем сформулировать либо общее мнение, либо четко разграничить разные позиции сторон; о</w:t>
      </w:r>
      <w:r>
        <w:rPr>
          <w:rFonts w:ascii="Times New Roman" w:hAnsi="Times New Roman" w:eastAsia="Times New Roman" w:cs="Times New Roman"/>
          <w:color w:val="000000"/>
          <w:sz w:val="24"/>
          <w:szCs w:val="24"/>
          <w:lang w:eastAsia="ru-RU"/>
        </w:rPr>
        <w:t>пределить уровень развития логического</w:t>
      </w:r>
      <w:r>
        <w:rPr>
          <w:rFonts w:ascii="Times New Roman" w:hAnsi="Times New Roman" w:eastAsia="Times New Roman" w:cs="Times New Roman"/>
          <w:color w:val="000000"/>
          <w:sz w:val="24"/>
          <w:szCs w:val="24"/>
          <w:shd w:val="clear" w:color="auto" w:fill="FFFFFF"/>
          <w:lang w:eastAsia="ru-RU"/>
        </w:rPr>
        <w:t xml:space="preserve"> </w:t>
      </w:r>
      <w:r>
        <w:rPr>
          <w:rFonts w:ascii="Times New Roman" w:hAnsi="Times New Roman" w:eastAsia="Times New Roman" w:cs="Times New Roman"/>
          <w:color w:val="000000"/>
          <w:sz w:val="24"/>
          <w:szCs w:val="24"/>
          <w:lang w:eastAsia="ru-RU"/>
        </w:rPr>
        <w:t>мышления, а также насколько обучающиеся правильно понимают основные профессиональные термины и понятия.   Круглый стол является разновидностью дискуссионных процедур, то есть оценочным средством, позволяющим включить обучающихся в процесс обсуждения спорного вопроса, проблемы и оценить их умение аргументировать собственную точку зрения. Дискуссионные процедуры могут</w:t>
      </w:r>
      <w:r>
        <w:rPr>
          <w:rFonts w:ascii="Times New Roman" w:hAnsi="Times New Roman" w:eastAsia="Times New Roman" w:cs="Times New Roman"/>
          <w:color w:val="000000"/>
          <w:sz w:val="24"/>
          <w:szCs w:val="24"/>
          <w:shd w:val="clear" w:color="auto" w:fill="FFFFFF"/>
          <w:lang w:eastAsia="ru-RU"/>
        </w:rPr>
        <w:t xml:space="preserve"> </w:t>
      </w:r>
      <w:r>
        <w:rPr>
          <w:rFonts w:ascii="Times New Roman" w:hAnsi="Times New Roman" w:eastAsia="Times New Roman" w:cs="Times New Roman"/>
          <w:color w:val="000000"/>
          <w:sz w:val="24"/>
          <w:szCs w:val="24"/>
          <w:lang w:eastAsia="ru-RU"/>
        </w:rPr>
        <w:t>быть использованы для того, чтобы обучающиеся: лучше поняли усвояемый материал на фоне разнообразных позиций и мнений, не обязательно достигая общего мнения; смогли постичь смысл изучаемого материала, который иногда чувствуют интуитивно, но не могут высказать вербально, четко и ясно, или конструировать новый смысл, новую позицию; смогли согласовать свою позицию или действия относительно обсуждаемой проблемы.</w:t>
      </w:r>
    </w:p>
    <w:p w14:paraId="4F3DEFD9">
      <w:pPr>
        <w:shd w:val="clear" w:color="auto" w:fill="FFFFFF"/>
        <w:spacing w:after="0" w:line="240" w:lineRule="auto"/>
        <w:ind w:firstLine="708"/>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Критерии оценки при проведении круглого стола (дискуссии):</w:t>
      </w:r>
    </w:p>
    <w:p w14:paraId="0F15CADB">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«отлично»:</w:t>
      </w:r>
      <w:r>
        <w:rPr>
          <w:rFonts w:ascii="Times New Roman" w:hAnsi="Times New Roman" w:eastAsia="Times New Roman" w:cs="Times New Roman"/>
          <w:color w:val="000000"/>
          <w:sz w:val="24"/>
          <w:szCs w:val="24"/>
          <w:lang w:eastAsia="ru-RU"/>
        </w:rPr>
        <w:t xml:space="preserve"> обучающийся демонстрирует полное понимание материала, дает верные определения основных понятий, корректно использует терминологический аппарат, может обосновать свои суждения. Обучающийся приводит примеры не только из рекомендуемой литературы, но и самостоятельно составленные, демонстрирует способности анализа и</w:t>
      </w:r>
    </w:p>
    <w:p w14:paraId="2A3B081A">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высокий уровень самостоятельности. Занимает активную позицию в дискуссии;</w:t>
      </w:r>
    </w:p>
    <w:p w14:paraId="001525F2">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«хорошо»:</w:t>
      </w:r>
      <w:r>
        <w:rPr>
          <w:rFonts w:ascii="Times New Roman" w:hAnsi="Times New Roman" w:eastAsia="Times New Roman" w:cs="Times New Roman"/>
          <w:color w:val="000000"/>
          <w:sz w:val="24"/>
          <w:szCs w:val="24"/>
          <w:lang w:eastAsia="ru-RU"/>
        </w:rPr>
        <w:t xml:space="preserve"> обучающийся демонстрирует полное понимание материала, дает верные определения основных понятий, корректно использует терминологический аппарат, может обосновать свои суждения. Обучающийся приводит примеры и демонстрирует высокий уровень самостоятельности, устанавливает причинно-следственные связи обсуждаемых проблем;</w:t>
      </w:r>
    </w:p>
    <w:p w14:paraId="6AA1A50F">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«удовлетворительно»:</w:t>
      </w:r>
      <w:r>
        <w:rPr>
          <w:rFonts w:ascii="Times New Roman" w:hAnsi="Times New Roman" w:eastAsia="Times New Roman" w:cs="Times New Roman"/>
          <w:color w:val="000000"/>
          <w:sz w:val="24"/>
          <w:szCs w:val="24"/>
          <w:lang w:eastAsia="ru-RU"/>
        </w:rPr>
        <w:t xml:space="preserve"> обучающийся слабо ориентируется в материале, допускает ошибки и неточности в определении основных понятий, преимущественно корректно использует терминологический аппарат. Обучающийся недостаточно доказательно и полно обосновывает свои суждения, с затруднением приводит свои примеры;</w:t>
      </w:r>
    </w:p>
    <w:p w14:paraId="1F951C38">
      <w:pPr>
        <w:shd w:val="clear" w:color="auto" w:fill="FFFFFF"/>
        <w:spacing w:after="0" w:line="240" w:lineRule="auto"/>
        <w:ind w:firstLine="708"/>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eastAsia="ru-RU"/>
        </w:rPr>
        <w:t>оценка «неудовлетворительно»:</w:t>
      </w:r>
      <w:r>
        <w:rPr>
          <w:rFonts w:ascii="Times New Roman" w:hAnsi="Times New Roman" w:eastAsia="Times New Roman" w:cs="Times New Roman"/>
          <w:color w:val="000000"/>
          <w:sz w:val="24"/>
          <w:szCs w:val="24"/>
          <w:lang w:eastAsia="ru-RU"/>
        </w:rPr>
        <w:t xml:space="preserve"> обучающийся не ориентируется в материале, допускает ошибки и неточности в определении основных понятий, некорректно использует терминологический аппарат. Обучающийся не приводит примеры к своим суждениям. Не участвует в работе.</w:t>
      </w:r>
    </w:p>
    <w:p w14:paraId="7CC4DEBE">
      <w:pPr>
        <w:spacing w:after="0" w:line="240" w:lineRule="auto"/>
        <w:ind w:firstLine="708"/>
        <w:jc w:val="both"/>
        <w:rPr>
          <w:rFonts w:ascii="Times New Roman" w:hAnsi="Times New Roman" w:eastAsia="Times New Roman" w:cs="Times New Roman"/>
          <w:b/>
          <w:sz w:val="24"/>
          <w:szCs w:val="24"/>
          <w:lang w:eastAsia="ru-RU"/>
        </w:rPr>
      </w:pPr>
    </w:p>
    <w:p w14:paraId="3600245D">
      <w:pPr>
        <w:spacing w:after="0" w:line="240" w:lineRule="auto"/>
        <w:ind w:firstLine="708"/>
        <w:jc w:val="both"/>
        <w:rPr>
          <w:rFonts w:ascii="Times New Roman" w:hAnsi="Times New Roman" w:eastAsia="Times New Roman" w:cs="Times New Roman"/>
          <w:b/>
          <w:sz w:val="24"/>
          <w:szCs w:val="24"/>
          <w:lang w:eastAsia="ru-RU"/>
        </w:rPr>
      </w:pPr>
    </w:p>
    <w:p w14:paraId="73A8DD83">
      <w:pPr>
        <w:spacing w:after="0" w:line="240" w:lineRule="auto"/>
        <w:ind w:firstLine="708"/>
        <w:jc w:val="both"/>
        <w:rPr>
          <w:rFonts w:ascii="Times New Roman" w:hAnsi="Times New Roman" w:eastAsia="Times New Roman" w:cs="Times New Roman"/>
          <w:b/>
          <w:sz w:val="24"/>
          <w:szCs w:val="24"/>
          <w:lang w:eastAsia="ru-RU"/>
        </w:rPr>
      </w:pPr>
    </w:p>
    <w:p w14:paraId="6037AB10">
      <w:pPr>
        <w:spacing w:after="0" w:line="240" w:lineRule="auto"/>
        <w:ind w:firstLine="708"/>
        <w:jc w:val="both"/>
        <w:rPr>
          <w:rFonts w:ascii="Times New Roman" w:hAnsi="Times New Roman" w:eastAsia="Times New Roman" w:cs="Times New Roman"/>
          <w:b/>
          <w:sz w:val="24"/>
          <w:szCs w:val="24"/>
          <w:lang w:eastAsia="ru-RU"/>
        </w:rPr>
      </w:pPr>
    </w:p>
    <w:p w14:paraId="26DC757C">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2.4</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Коллоквиум</w:t>
      </w:r>
    </w:p>
    <w:p w14:paraId="1E1D38B4">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Коллоквиум</w:t>
      </w:r>
      <w:r>
        <w:rPr>
          <w:rFonts w:ascii="Times New Roman" w:hAnsi="Times New Roman" w:eastAsia="Times New Roman" w:cs="Times New Roman"/>
          <w:sz w:val="24"/>
          <w:szCs w:val="24"/>
          <w:lang w:eastAsia="ru-RU"/>
        </w:rPr>
        <w:t xml:space="preserve"> – вид учебно-теоретических занятий, представляющих собой групповое обсуждение под руководством преподавателя достаточно широкого круга проблем.</w:t>
      </w:r>
    </w:p>
    <w:p w14:paraId="083C01E5">
      <w:pPr>
        <w:spacing w:after="0" w:line="240" w:lineRule="auto"/>
        <w:ind w:firstLine="708"/>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Критерии оценки уровня сформированности компетенций при проведении коллоквиума: </w:t>
      </w:r>
    </w:p>
    <w:p w14:paraId="58EC8E1B">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«отлично»:</w:t>
      </w:r>
      <w:r>
        <w:rPr>
          <w:rFonts w:ascii="Times New Roman" w:hAnsi="Times New Roman" w:eastAsia="Times New Roman" w:cs="Times New Roman"/>
          <w:sz w:val="24"/>
          <w:szCs w:val="24"/>
          <w:lang w:eastAsia="ru-RU"/>
        </w:rPr>
        <w:t xml:space="preserve"> обучающийся демонстрирует полное понимание материала, дает верные определения основных понятий, корректно использует терминологический аппарат, может обосновать свои суждения. Обучающийся приводит примеры не только из рекомендуемой литературы, но и самостоятельно составленные, демонстрирует способности анализа и высокий уровень самостоятельности. Занимает активную позицию в дискуссии; </w:t>
      </w:r>
    </w:p>
    <w:p w14:paraId="46CD3B17">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«хорошо»:</w:t>
      </w:r>
      <w:r>
        <w:rPr>
          <w:rFonts w:ascii="Times New Roman" w:hAnsi="Times New Roman" w:eastAsia="Times New Roman" w:cs="Times New Roman"/>
          <w:sz w:val="24"/>
          <w:szCs w:val="24"/>
          <w:lang w:eastAsia="ru-RU"/>
        </w:rPr>
        <w:t xml:space="preserve"> обучающийся демонстрирует полное понимание материала, дает верные определения основных понятий, корректно использует терминологический аппарат, может обосновать свои суждения. Обучающийся приводит примеры и демонстрирует высокий уровень самостоятельности, устанавливает причинно-следственные связи обсуждаемых проблем;   </w:t>
      </w:r>
    </w:p>
    <w:p w14:paraId="1BFEF531">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оценка «удовлетворительно»:</w:t>
      </w:r>
      <w:r>
        <w:rPr>
          <w:rFonts w:ascii="Times New Roman" w:hAnsi="Times New Roman" w:eastAsia="Times New Roman" w:cs="Times New Roman"/>
          <w:sz w:val="24"/>
          <w:szCs w:val="24"/>
          <w:lang w:eastAsia="ru-RU"/>
        </w:rPr>
        <w:t xml:space="preserve"> обучающийся слабо ориентируется в материале, допускает ошибки и неточности в определении основных понятий, преимущественно корректно использует терминологический аппарат. Обучающийся недостаточно доказательно и полно обосновывает свои суждения, с затруднением приводит свои примеры;  </w:t>
      </w:r>
    </w:p>
    <w:p w14:paraId="08E23BBB">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оценка «неудовлетворительно»:</w:t>
      </w:r>
      <w:r>
        <w:rPr>
          <w:rFonts w:ascii="Times New Roman" w:hAnsi="Times New Roman" w:eastAsia="Times New Roman" w:cs="Times New Roman"/>
          <w:sz w:val="24"/>
          <w:szCs w:val="24"/>
          <w:lang w:eastAsia="ru-RU"/>
        </w:rPr>
        <w:t xml:space="preserve"> обучающийся не ориентируется в материале, допускает ошибки и неточности в определении основных понятий, некорректно использует терминологический аппарат. Обучающийся не приводит примеры к своим суждениям. Не участвует в работе.</w:t>
      </w:r>
    </w:p>
    <w:p w14:paraId="48FAFB7F">
      <w:pPr>
        <w:spacing w:after="0" w:line="240" w:lineRule="auto"/>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2.5. Виды и формы отработки пропущенных занятий</w:t>
      </w:r>
    </w:p>
    <w:p w14:paraId="55EF0A7A">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Пропущенные учебные занятия подлежат отработке. </w:t>
      </w:r>
    </w:p>
    <w:p w14:paraId="370E90D8">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Отработка студентом </w:t>
      </w:r>
      <w:r>
        <w:rPr>
          <w:rFonts w:ascii="Times New Roman" w:hAnsi="Times New Roman" w:eastAsia="Times New Roman" w:cs="Times New Roman"/>
          <w:b/>
          <w:sz w:val="24"/>
          <w:szCs w:val="24"/>
          <w:lang w:eastAsia="ru-RU"/>
        </w:rPr>
        <w:t xml:space="preserve">пропущенного </w:t>
      </w:r>
      <w:r>
        <w:rPr>
          <w:rFonts w:ascii="Times New Roman" w:hAnsi="Times New Roman" w:eastAsia="Times New Roman" w:cs="Times New Roman"/>
          <w:sz w:val="24"/>
          <w:szCs w:val="24"/>
          <w:lang w:eastAsia="ru-RU"/>
        </w:rPr>
        <w:t xml:space="preserve">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студента над вопросами семинара, с кратким их конспектированием или схематизацией с последующим собеседованием с преподавателем. </w:t>
      </w:r>
    </w:p>
    <w:p w14:paraId="4D0D5E53">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Форма отработки студентом пропущенного семинарского занятия выбирается преподавателем. </w:t>
      </w:r>
    </w:p>
    <w:p w14:paraId="0AD78014">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14:paraId="6D1B5F1D">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Студенту, имеющему право на свободное посещение занятий, выдается график индивидуальной работы.</w:t>
      </w:r>
    </w:p>
    <w:p w14:paraId="6E9D0174">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u w:val="single"/>
          <w:lang w:eastAsia="ru-RU"/>
        </w:rPr>
        <w:t>Промежуточная аттестация</w:t>
      </w:r>
      <w:r>
        <w:rPr>
          <w:rFonts w:ascii="Times New Roman" w:hAnsi="Times New Roman" w:eastAsia="Times New Roman" w:cs="Times New Roman"/>
          <w:sz w:val="24"/>
          <w:szCs w:val="24"/>
          <w:lang w:eastAsia="ru-RU"/>
        </w:rPr>
        <w:t xml:space="preserve">– оценивание учебных достижений студента по дисциплине. Проводится в конце изучения данной дисциплины. Форма промежуточной аттестации </w:t>
      </w:r>
      <w:r>
        <w:rPr>
          <w:rFonts w:ascii="Times New Roman" w:hAnsi="Times New Roman" w:eastAsia="Times New Roman" w:cs="Times New Roman"/>
          <w:b/>
          <w:sz w:val="24"/>
          <w:szCs w:val="24"/>
          <w:lang w:eastAsia="ru-RU"/>
        </w:rPr>
        <w:t>- зачет.</w:t>
      </w:r>
    </w:p>
    <w:p w14:paraId="39155CAE">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14:paraId="5878D348">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 сдачи зачета допускаются студенты, выполнившие все текущие задания (доклад-презентацию или презентацию, практические работы и т.д.).</w:t>
      </w:r>
    </w:p>
    <w:p w14:paraId="538B2FF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Зачет по дисциплине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14:paraId="4366629D">
      <w:pPr>
        <w:autoSpaceDE w:val="0"/>
        <w:autoSpaceDN w:val="0"/>
        <w:adjustRightInd w:val="0"/>
        <w:spacing w:after="0" w:line="240" w:lineRule="auto"/>
        <w:ind w:firstLine="708"/>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Критерии оценки: </w:t>
      </w:r>
    </w:p>
    <w:p w14:paraId="214031BE">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«Зачтено»,</w:t>
      </w:r>
      <w:r>
        <w:rPr>
          <w:rFonts w:ascii="Times New Roman" w:hAnsi="Times New Roman" w:eastAsia="Times New Roman" w:cs="Times New Roman"/>
          <w:sz w:val="24"/>
          <w:szCs w:val="24"/>
          <w:lang w:eastAsia="ru-RU"/>
        </w:rPr>
        <w:t xml:space="preserve"> если 3 заданных вопроса раскрыты в полном объеме, изложены логично, без существенных ошибок. Ответ не требует дополнительных вопросов, сделаны выводы, речь хорошая. </w:t>
      </w:r>
    </w:p>
    <w:p w14:paraId="481B6771">
      <w:pPr>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«Не зачтено»</w:t>
      </w:r>
      <w:r>
        <w:rPr>
          <w:rFonts w:ascii="Times New Roman" w:hAnsi="Times New Roman" w:eastAsia="Times New Roman" w:cs="Times New Roman"/>
          <w:sz w:val="24"/>
          <w:szCs w:val="24"/>
          <w:lang w:eastAsia="ru-RU"/>
        </w:rPr>
        <w:t xml:space="preserve"> ставится, если в двух вопросах из трех в ответе имеются существенные ошибки, в том числе в выводах, аргументация слабая, изложение вопроса недостаточно самостоятельное, речь бедная. </w:t>
      </w:r>
    </w:p>
    <w:p w14:paraId="075EED43">
      <w:pPr>
        <w:spacing w:after="0" w:line="240" w:lineRule="auto"/>
        <w:ind w:firstLine="708"/>
        <w:jc w:val="both"/>
        <w:rPr>
          <w:rFonts w:ascii="Times New Roman" w:hAnsi="Times New Roman" w:eastAsia="Times New Roman" w:cs="Times New Roman"/>
          <w:sz w:val="24"/>
          <w:szCs w:val="24"/>
          <w:lang w:eastAsia="ru-RU"/>
        </w:rPr>
      </w:pPr>
    </w:p>
    <w:p w14:paraId="737578F4">
      <w:pPr>
        <w:spacing w:after="0" w:line="240" w:lineRule="auto"/>
        <w:jc w:val="both"/>
        <w:rPr>
          <w:rFonts w:ascii="Times New Roman" w:hAnsi="Times New Roman" w:eastAsia="Times New Roman" w:cs="Times New Roman"/>
          <w:b/>
          <w:sz w:val="24"/>
          <w:szCs w:val="24"/>
          <w:lang w:eastAsia="ru-RU"/>
        </w:rPr>
      </w:pPr>
    </w:p>
    <w:p w14:paraId="540E47EC">
      <w:pPr>
        <w:spacing w:after="0" w:line="240" w:lineRule="auto"/>
        <w:jc w:val="both"/>
        <w:rPr>
          <w:rFonts w:ascii="Times New Roman" w:hAnsi="Times New Roman" w:eastAsia="Times New Roman" w:cs="Times New Roman"/>
          <w:b/>
          <w:sz w:val="24"/>
          <w:szCs w:val="24"/>
          <w:lang w:eastAsia="ru-RU"/>
        </w:rPr>
      </w:pPr>
    </w:p>
    <w:p w14:paraId="318BBDB1">
      <w:pPr>
        <w:spacing w:after="0" w:line="240" w:lineRule="auto"/>
        <w:jc w:val="both"/>
        <w:rPr>
          <w:rFonts w:ascii="Times New Roman" w:hAnsi="Times New Roman" w:eastAsia="Times New Roman" w:cs="Times New Roman"/>
          <w:b/>
          <w:sz w:val="24"/>
          <w:szCs w:val="24"/>
          <w:lang w:eastAsia="ru-RU"/>
        </w:rPr>
      </w:pPr>
    </w:p>
    <w:p w14:paraId="7E288E52">
      <w:pPr>
        <w:spacing w:after="0" w:line="240" w:lineRule="auto"/>
        <w:jc w:val="both"/>
        <w:rPr>
          <w:rFonts w:ascii="Times New Roman" w:hAnsi="Times New Roman" w:eastAsia="Times New Roman" w:cs="Times New Roman"/>
          <w:b/>
          <w:sz w:val="24"/>
          <w:szCs w:val="24"/>
          <w:lang w:eastAsia="ru-RU"/>
        </w:rPr>
      </w:pPr>
    </w:p>
    <w:p w14:paraId="3F921167">
      <w:pPr>
        <w:spacing w:after="0" w:line="240" w:lineRule="auto"/>
        <w:jc w:val="both"/>
        <w:rPr>
          <w:rFonts w:ascii="Times New Roman" w:hAnsi="Times New Roman" w:eastAsia="Times New Roman" w:cs="Times New Roman"/>
          <w:b/>
          <w:sz w:val="24"/>
          <w:szCs w:val="24"/>
          <w:lang w:eastAsia="ru-RU"/>
        </w:rPr>
      </w:pPr>
    </w:p>
    <w:p w14:paraId="6509BDA7">
      <w:pPr>
        <w:spacing w:after="0" w:line="240" w:lineRule="auto"/>
        <w:jc w:val="both"/>
        <w:rPr>
          <w:rFonts w:ascii="Times New Roman" w:hAnsi="Times New Roman" w:eastAsia="Times New Roman" w:cs="Times New Roman"/>
          <w:b/>
          <w:sz w:val="24"/>
          <w:szCs w:val="24"/>
          <w:lang w:eastAsia="ru-RU"/>
        </w:rPr>
      </w:pPr>
    </w:p>
    <w:p w14:paraId="4E34ED4B">
      <w:pPr>
        <w:spacing w:after="0" w:line="240" w:lineRule="auto"/>
        <w:jc w:val="both"/>
        <w:rPr>
          <w:rFonts w:ascii="Times New Roman" w:hAnsi="Times New Roman" w:eastAsia="Times New Roman" w:cs="Times New Roman"/>
          <w:b/>
          <w:sz w:val="24"/>
          <w:szCs w:val="24"/>
          <w:lang w:eastAsia="ru-RU"/>
        </w:rPr>
      </w:pPr>
    </w:p>
    <w:p w14:paraId="71ABDFED">
      <w:pPr>
        <w:spacing w:after="0" w:line="240" w:lineRule="auto"/>
        <w:jc w:val="both"/>
        <w:rPr>
          <w:rFonts w:ascii="Times New Roman" w:hAnsi="Times New Roman" w:eastAsia="Times New Roman" w:cs="Times New Roman"/>
          <w:b/>
          <w:sz w:val="24"/>
          <w:szCs w:val="24"/>
          <w:lang w:eastAsia="ru-RU"/>
        </w:rPr>
      </w:pPr>
    </w:p>
    <w:p w14:paraId="248E3756">
      <w:pPr>
        <w:spacing w:after="0" w:line="240" w:lineRule="auto"/>
        <w:jc w:val="both"/>
        <w:rPr>
          <w:rFonts w:ascii="Times New Roman" w:hAnsi="Times New Roman" w:eastAsia="Times New Roman" w:cs="Times New Roman"/>
          <w:b/>
          <w:sz w:val="24"/>
          <w:szCs w:val="24"/>
          <w:lang w:eastAsia="ru-RU"/>
        </w:rPr>
      </w:pPr>
    </w:p>
    <w:p w14:paraId="66F28F2D">
      <w:pPr>
        <w:spacing w:after="0" w:line="240" w:lineRule="auto"/>
        <w:jc w:val="both"/>
        <w:rPr>
          <w:rFonts w:ascii="Times New Roman" w:hAnsi="Times New Roman" w:eastAsia="Times New Roman" w:cs="Times New Roman"/>
          <w:b/>
          <w:sz w:val="24"/>
          <w:szCs w:val="24"/>
          <w:lang w:eastAsia="ru-RU"/>
        </w:rPr>
      </w:pPr>
    </w:p>
    <w:p w14:paraId="6AEF2995">
      <w:pPr>
        <w:spacing w:after="0" w:line="240" w:lineRule="auto"/>
        <w:jc w:val="both"/>
        <w:rPr>
          <w:rFonts w:ascii="Times New Roman" w:hAnsi="Times New Roman" w:eastAsia="Times New Roman" w:cs="Times New Roman"/>
          <w:b/>
          <w:sz w:val="24"/>
          <w:szCs w:val="24"/>
          <w:lang w:eastAsia="ru-RU"/>
        </w:rPr>
      </w:pPr>
    </w:p>
    <w:p w14:paraId="3583ED9D">
      <w:pPr>
        <w:spacing w:after="0" w:line="240" w:lineRule="auto"/>
        <w:jc w:val="both"/>
        <w:rPr>
          <w:rFonts w:ascii="Times New Roman" w:hAnsi="Times New Roman" w:eastAsia="Times New Roman" w:cs="Times New Roman"/>
          <w:b/>
          <w:sz w:val="24"/>
          <w:szCs w:val="24"/>
          <w:lang w:eastAsia="ru-RU"/>
        </w:rPr>
      </w:pPr>
    </w:p>
    <w:p w14:paraId="06C88AEF">
      <w:pPr>
        <w:spacing w:after="0" w:line="240" w:lineRule="auto"/>
        <w:jc w:val="both"/>
        <w:rPr>
          <w:rFonts w:ascii="Times New Roman" w:hAnsi="Times New Roman" w:eastAsia="Times New Roman" w:cs="Times New Roman"/>
          <w:b/>
          <w:sz w:val="24"/>
          <w:szCs w:val="24"/>
          <w:lang w:eastAsia="ru-RU"/>
        </w:rPr>
      </w:pPr>
    </w:p>
    <w:p w14:paraId="55CDC7E4">
      <w:pPr>
        <w:spacing w:after="0" w:line="240" w:lineRule="auto"/>
        <w:jc w:val="both"/>
        <w:rPr>
          <w:rFonts w:ascii="Times New Roman" w:hAnsi="Times New Roman" w:eastAsia="Times New Roman" w:cs="Times New Roman"/>
          <w:b/>
          <w:sz w:val="24"/>
          <w:szCs w:val="24"/>
          <w:lang w:eastAsia="ru-RU"/>
        </w:rPr>
      </w:pPr>
    </w:p>
    <w:p w14:paraId="7E41D6BD">
      <w:pPr>
        <w:spacing w:after="0" w:line="240" w:lineRule="auto"/>
        <w:jc w:val="both"/>
        <w:rPr>
          <w:rFonts w:ascii="Times New Roman" w:hAnsi="Times New Roman" w:eastAsia="Times New Roman" w:cs="Times New Roman"/>
          <w:b/>
          <w:sz w:val="24"/>
          <w:szCs w:val="24"/>
          <w:lang w:eastAsia="ru-RU"/>
        </w:rPr>
      </w:pPr>
    </w:p>
    <w:p w14:paraId="6CC12384">
      <w:pPr>
        <w:shd w:val="clear" w:color="auto" w:fill="FFFFFF"/>
        <w:spacing w:after="0" w:line="240" w:lineRule="auto"/>
        <w:rPr>
          <w:rFonts w:ascii="yandex-sans" w:hAnsi="yandex-sans" w:eastAsia="Times New Roman" w:cs="Times New Roman"/>
          <w:color w:val="000000"/>
          <w:sz w:val="23"/>
          <w:szCs w:val="23"/>
          <w:lang w:eastAsia="ru-RU"/>
        </w:rPr>
      </w:pPr>
    </w:p>
    <w:p w14:paraId="36933219">
      <w:pPr>
        <w:shd w:val="clear" w:color="auto" w:fill="FFFFFF"/>
        <w:spacing w:after="0" w:line="240" w:lineRule="auto"/>
        <w:contextualSpacing/>
        <w:jc w:val="both"/>
        <w:rPr>
          <w:rFonts w:ascii="Times New Roman" w:hAnsi="Times New Roman" w:cs="Times New Roman"/>
          <w:sz w:val="24"/>
          <w:szCs w:val="24"/>
        </w:rPr>
      </w:pPr>
    </w:p>
    <w:sectPr>
      <w:pgSz w:w="11906" w:h="16838"/>
      <w:pgMar w:top="1134" w:right="1134" w:bottom="85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等线">
    <w:altName w:val="Arial Unicode MS"/>
    <w:panose1 w:val="00000000000000000000"/>
    <w:charset w:val="00"/>
    <w:family w:val="auto"/>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yandex-sans">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1927604"/>
      <w:docPartObj>
        <w:docPartGallery w:val="AutoText"/>
      </w:docPartObj>
    </w:sdtPr>
    <w:sdtContent>
      <w:p w14:paraId="61B983D7">
        <w:pPr>
          <w:pStyle w:val="8"/>
          <w:jc w:val="right"/>
        </w:pPr>
        <w:r>
          <w:fldChar w:fldCharType="begin"/>
        </w:r>
        <w:r>
          <w:instrText xml:space="preserve">PAGE   \* MERGEFORMAT</w:instrText>
        </w:r>
        <w:r>
          <w:fldChar w:fldCharType="separate"/>
        </w:r>
        <w:r>
          <w:t>20</w:t>
        </w:r>
        <w:r>
          <w:fldChar w:fldCharType="end"/>
        </w:r>
      </w:p>
    </w:sdtContent>
  </w:sdt>
  <w:p w14:paraId="0F1DD2C3">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1">
    <w:nsid w:val="104150DA"/>
    <w:multiLevelType w:val="multilevel"/>
    <w:tmpl w:val="104150DA"/>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3244128A"/>
    <w:multiLevelType w:val="multilevel"/>
    <w:tmpl w:val="3244128A"/>
    <w:lvl w:ilvl="0" w:tentative="0">
      <w:start w:val="1"/>
      <w:numFmt w:val="decimal"/>
      <w:lvlText w:val="%1."/>
      <w:lvlJc w:val="left"/>
      <w:pPr>
        <w:ind w:left="1074" w:hanging="360"/>
      </w:pPr>
      <w:rPr>
        <w:rFonts w:hint="default"/>
      </w:rPr>
    </w:lvl>
    <w:lvl w:ilvl="1" w:tentative="0">
      <w:start w:val="1"/>
      <w:numFmt w:val="lowerLetter"/>
      <w:lvlText w:val="%2."/>
      <w:lvlJc w:val="left"/>
      <w:pPr>
        <w:ind w:left="1794" w:hanging="360"/>
      </w:pPr>
    </w:lvl>
    <w:lvl w:ilvl="2" w:tentative="0">
      <w:start w:val="1"/>
      <w:numFmt w:val="lowerRoman"/>
      <w:lvlText w:val="%3."/>
      <w:lvlJc w:val="right"/>
      <w:pPr>
        <w:ind w:left="2514" w:hanging="180"/>
      </w:pPr>
    </w:lvl>
    <w:lvl w:ilvl="3" w:tentative="0">
      <w:start w:val="1"/>
      <w:numFmt w:val="decimal"/>
      <w:lvlText w:val="%4."/>
      <w:lvlJc w:val="left"/>
      <w:pPr>
        <w:ind w:left="3234" w:hanging="360"/>
      </w:pPr>
    </w:lvl>
    <w:lvl w:ilvl="4" w:tentative="0">
      <w:start w:val="1"/>
      <w:numFmt w:val="lowerLetter"/>
      <w:lvlText w:val="%5."/>
      <w:lvlJc w:val="left"/>
      <w:pPr>
        <w:ind w:left="3954" w:hanging="360"/>
      </w:pPr>
    </w:lvl>
    <w:lvl w:ilvl="5" w:tentative="0">
      <w:start w:val="1"/>
      <w:numFmt w:val="lowerRoman"/>
      <w:lvlText w:val="%6."/>
      <w:lvlJc w:val="right"/>
      <w:pPr>
        <w:ind w:left="4674" w:hanging="180"/>
      </w:pPr>
    </w:lvl>
    <w:lvl w:ilvl="6" w:tentative="0">
      <w:start w:val="1"/>
      <w:numFmt w:val="decimal"/>
      <w:lvlText w:val="%7."/>
      <w:lvlJc w:val="left"/>
      <w:pPr>
        <w:ind w:left="5394" w:hanging="360"/>
      </w:pPr>
    </w:lvl>
    <w:lvl w:ilvl="7" w:tentative="0">
      <w:start w:val="1"/>
      <w:numFmt w:val="lowerLetter"/>
      <w:lvlText w:val="%8."/>
      <w:lvlJc w:val="left"/>
      <w:pPr>
        <w:ind w:left="6114" w:hanging="360"/>
      </w:pPr>
    </w:lvl>
    <w:lvl w:ilvl="8" w:tentative="0">
      <w:start w:val="1"/>
      <w:numFmt w:val="lowerRoman"/>
      <w:lvlText w:val="%9."/>
      <w:lvlJc w:val="right"/>
      <w:pPr>
        <w:ind w:left="6834" w:hanging="180"/>
      </w:pPr>
    </w:lvl>
  </w:abstractNum>
  <w:abstractNum w:abstractNumId="3">
    <w:nsid w:val="375334FE"/>
    <w:multiLevelType w:val="multilevel"/>
    <w:tmpl w:val="375334F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4AD47E21"/>
    <w:multiLevelType w:val="multilevel"/>
    <w:tmpl w:val="4AD47E21"/>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4CAE74B6"/>
    <w:multiLevelType w:val="multilevel"/>
    <w:tmpl w:val="4CAE74B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5915805"/>
    <w:multiLevelType w:val="multilevel"/>
    <w:tmpl w:val="55915805"/>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AAD20AB"/>
    <w:multiLevelType w:val="multilevel"/>
    <w:tmpl w:val="7AAD20AB"/>
    <w:lvl w:ilvl="0" w:tentative="0">
      <w:start w:val="1"/>
      <w:numFmt w:val="decimal"/>
      <w:lvlText w:val="%1."/>
      <w:lvlJc w:val="left"/>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0"/>
  </w:num>
  <w:num w:numId="5">
    <w:abstractNumId w:val="4"/>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AB"/>
    <w:rsid w:val="00017CE8"/>
    <w:rsid w:val="0002794A"/>
    <w:rsid w:val="0004313C"/>
    <w:rsid w:val="0004319A"/>
    <w:rsid w:val="00047363"/>
    <w:rsid w:val="00061A6A"/>
    <w:rsid w:val="00070D04"/>
    <w:rsid w:val="00073908"/>
    <w:rsid w:val="00096C19"/>
    <w:rsid w:val="000A73D7"/>
    <w:rsid w:val="000B2C0C"/>
    <w:rsid w:val="000C2157"/>
    <w:rsid w:val="000C21C6"/>
    <w:rsid w:val="000C5C39"/>
    <w:rsid w:val="00105F81"/>
    <w:rsid w:val="0011205F"/>
    <w:rsid w:val="00117CB9"/>
    <w:rsid w:val="00121607"/>
    <w:rsid w:val="00123B80"/>
    <w:rsid w:val="0013152B"/>
    <w:rsid w:val="00162BD7"/>
    <w:rsid w:val="00162E82"/>
    <w:rsid w:val="00173E19"/>
    <w:rsid w:val="001771E1"/>
    <w:rsid w:val="00187C2C"/>
    <w:rsid w:val="001B27A0"/>
    <w:rsid w:val="001C01B4"/>
    <w:rsid w:val="001C1A38"/>
    <w:rsid w:val="001C3F08"/>
    <w:rsid w:val="001C76A4"/>
    <w:rsid w:val="001D0E2D"/>
    <w:rsid w:val="0020270D"/>
    <w:rsid w:val="00247095"/>
    <w:rsid w:val="00247B85"/>
    <w:rsid w:val="002559FD"/>
    <w:rsid w:val="00257082"/>
    <w:rsid w:val="00263991"/>
    <w:rsid w:val="00264178"/>
    <w:rsid w:val="002710F6"/>
    <w:rsid w:val="002841EA"/>
    <w:rsid w:val="00294FA1"/>
    <w:rsid w:val="002950EC"/>
    <w:rsid w:val="00295AB3"/>
    <w:rsid w:val="002A37AF"/>
    <w:rsid w:val="002B15A7"/>
    <w:rsid w:val="002D5CE0"/>
    <w:rsid w:val="002E17E4"/>
    <w:rsid w:val="002E23D1"/>
    <w:rsid w:val="002E47BC"/>
    <w:rsid w:val="002F1BF0"/>
    <w:rsid w:val="00314F01"/>
    <w:rsid w:val="003242F7"/>
    <w:rsid w:val="00341DFD"/>
    <w:rsid w:val="00342DB0"/>
    <w:rsid w:val="00346723"/>
    <w:rsid w:val="003536E0"/>
    <w:rsid w:val="00355BF4"/>
    <w:rsid w:val="00357631"/>
    <w:rsid w:val="00387956"/>
    <w:rsid w:val="003B0E73"/>
    <w:rsid w:val="003B194E"/>
    <w:rsid w:val="003B7116"/>
    <w:rsid w:val="003D4DFA"/>
    <w:rsid w:val="003E473C"/>
    <w:rsid w:val="00404169"/>
    <w:rsid w:val="00404C5A"/>
    <w:rsid w:val="0042164C"/>
    <w:rsid w:val="00424362"/>
    <w:rsid w:val="00453343"/>
    <w:rsid w:val="004607BE"/>
    <w:rsid w:val="00466CF8"/>
    <w:rsid w:val="0047617E"/>
    <w:rsid w:val="00476C1D"/>
    <w:rsid w:val="00481C04"/>
    <w:rsid w:val="0049187F"/>
    <w:rsid w:val="00496A97"/>
    <w:rsid w:val="004B2F27"/>
    <w:rsid w:val="004C7AA3"/>
    <w:rsid w:val="004E5C5D"/>
    <w:rsid w:val="00501FBA"/>
    <w:rsid w:val="00532DE1"/>
    <w:rsid w:val="005413D6"/>
    <w:rsid w:val="00543CAF"/>
    <w:rsid w:val="00551A82"/>
    <w:rsid w:val="00556798"/>
    <w:rsid w:val="00562870"/>
    <w:rsid w:val="0056295E"/>
    <w:rsid w:val="00565393"/>
    <w:rsid w:val="00566FC8"/>
    <w:rsid w:val="005830DB"/>
    <w:rsid w:val="0059135E"/>
    <w:rsid w:val="005945F1"/>
    <w:rsid w:val="005A0C44"/>
    <w:rsid w:val="005A1F11"/>
    <w:rsid w:val="005B1717"/>
    <w:rsid w:val="005C37A4"/>
    <w:rsid w:val="005C4EF1"/>
    <w:rsid w:val="005D0F77"/>
    <w:rsid w:val="005D3FCC"/>
    <w:rsid w:val="005D40D3"/>
    <w:rsid w:val="005D6ABC"/>
    <w:rsid w:val="005E36D2"/>
    <w:rsid w:val="005E7AB3"/>
    <w:rsid w:val="00611D1E"/>
    <w:rsid w:val="006125E8"/>
    <w:rsid w:val="00625A75"/>
    <w:rsid w:val="00627DD8"/>
    <w:rsid w:val="00634896"/>
    <w:rsid w:val="00646296"/>
    <w:rsid w:val="00651062"/>
    <w:rsid w:val="00656E12"/>
    <w:rsid w:val="00672C5D"/>
    <w:rsid w:val="00682397"/>
    <w:rsid w:val="00696176"/>
    <w:rsid w:val="00696609"/>
    <w:rsid w:val="006A1948"/>
    <w:rsid w:val="006A5DBE"/>
    <w:rsid w:val="006B76C0"/>
    <w:rsid w:val="00702F50"/>
    <w:rsid w:val="00710C22"/>
    <w:rsid w:val="00713BB7"/>
    <w:rsid w:val="00716607"/>
    <w:rsid w:val="00717AAB"/>
    <w:rsid w:val="007247C6"/>
    <w:rsid w:val="0074459A"/>
    <w:rsid w:val="00750ED7"/>
    <w:rsid w:val="00755376"/>
    <w:rsid w:val="0075647D"/>
    <w:rsid w:val="00756807"/>
    <w:rsid w:val="007608BF"/>
    <w:rsid w:val="0078555F"/>
    <w:rsid w:val="007A7A27"/>
    <w:rsid w:val="007B4D62"/>
    <w:rsid w:val="007C675E"/>
    <w:rsid w:val="007D70DA"/>
    <w:rsid w:val="007E08CE"/>
    <w:rsid w:val="007E163C"/>
    <w:rsid w:val="007E195E"/>
    <w:rsid w:val="007F0C84"/>
    <w:rsid w:val="007F1E36"/>
    <w:rsid w:val="00813BD8"/>
    <w:rsid w:val="008218B2"/>
    <w:rsid w:val="00821955"/>
    <w:rsid w:val="00837403"/>
    <w:rsid w:val="00852EC8"/>
    <w:rsid w:val="00854A96"/>
    <w:rsid w:val="00854FE1"/>
    <w:rsid w:val="00855FDE"/>
    <w:rsid w:val="00862D5B"/>
    <w:rsid w:val="00865F02"/>
    <w:rsid w:val="00867648"/>
    <w:rsid w:val="00875AD2"/>
    <w:rsid w:val="008A2166"/>
    <w:rsid w:val="008A3A5F"/>
    <w:rsid w:val="008A481F"/>
    <w:rsid w:val="008B158D"/>
    <w:rsid w:val="008E06AE"/>
    <w:rsid w:val="008E2E2A"/>
    <w:rsid w:val="008E2E90"/>
    <w:rsid w:val="008E4580"/>
    <w:rsid w:val="008E49D4"/>
    <w:rsid w:val="008F4743"/>
    <w:rsid w:val="00902F37"/>
    <w:rsid w:val="0091328F"/>
    <w:rsid w:val="009211D0"/>
    <w:rsid w:val="00926DAE"/>
    <w:rsid w:val="00931F8E"/>
    <w:rsid w:val="0094371B"/>
    <w:rsid w:val="00946DD8"/>
    <w:rsid w:val="0094794D"/>
    <w:rsid w:val="00951039"/>
    <w:rsid w:val="009749FE"/>
    <w:rsid w:val="009753A7"/>
    <w:rsid w:val="00992AAF"/>
    <w:rsid w:val="009A226B"/>
    <w:rsid w:val="009B4258"/>
    <w:rsid w:val="009B5C67"/>
    <w:rsid w:val="009C051E"/>
    <w:rsid w:val="009C1010"/>
    <w:rsid w:val="009C4C0B"/>
    <w:rsid w:val="009C7F75"/>
    <w:rsid w:val="009D253F"/>
    <w:rsid w:val="009F50B9"/>
    <w:rsid w:val="00A04F48"/>
    <w:rsid w:val="00A276DB"/>
    <w:rsid w:val="00A31108"/>
    <w:rsid w:val="00A6272D"/>
    <w:rsid w:val="00A63F14"/>
    <w:rsid w:val="00A72610"/>
    <w:rsid w:val="00A749F8"/>
    <w:rsid w:val="00A75AEB"/>
    <w:rsid w:val="00A7615E"/>
    <w:rsid w:val="00A86169"/>
    <w:rsid w:val="00A92C27"/>
    <w:rsid w:val="00AA2754"/>
    <w:rsid w:val="00AB6072"/>
    <w:rsid w:val="00AD53B9"/>
    <w:rsid w:val="00B130AA"/>
    <w:rsid w:val="00B34009"/>
    <w:rsid w:val="00B34183"/>
    <w:rsid w:val="00B357DB"/>
    <w:rsid w:val="00B3635C"/>
    <w:rsid w:val="00B36FAA"/>
    <w:rsid w:val="00B40C19"/>
    <w:rsid w:val="00B41986"/>
    <w:rsid w:val="00B42DB7"/>
    <w:rsid w:val="00B50CA4"/>
    <w:rsid w:val="00B52AE3"/>
    <w:rsid w:val="00B56E78"/>
    <w:rsid w:val="00B6778B"/>
    <w:rsid w:val="00B67E91"/>
    <w:rsid w:val="00B7781D"/>
    <w:rsid w:val="00B832F4"/>
    <w:rsid w:val="00B927DB"/>
    <w:rsid w:val="00B974F3"/>
    <w:rsid w:val="00BA5E58"/>
    <w:rsid w:val="00BA6E29"/>
    <w:rsid w:val="00BB45BB"/>
    <w:rsid w:val="00BD7E4E"/>
    <w:rsid w:val="00BE0E60"/>
    <w:rsid w:val="00BE2D5F"/>
    <w:rsid w:val="00BF2710"/>
    <w:rsid w:val="00C0042D"/>
    <w:rsid w:val="00C00CC2"/>
    <w:rsid w:val="00C11BE7"/>
    <w:rsid w:val="00C1747F"/>
    <w:rsid w:val="00C209D5"/>
    <w:rsid w:val="00C24359"/>
    <w:rsid w:val="00C34FAE"/>
    <w:rsid w:val="00C35862"/>
    <w:rsid w:val="00C44CDC"/>
    <w:rsid w:val="00C51881"/>
    <w:rsid w:val="00C578B7"/>
    <w:rsid w:val="00C630B6"/>
    <w:rsid w:val="00C630CF"/>
    <w:rsid w:val="00C66B1D"/>
    <w:rsid w:val="00C705A8"/>
    <w:rsid w:val="00C80B4C"/>
    <w:rsid w:val="00C96AEC"/>
    <w:rsid w:val="00CA2D14"/>
    <w:rsid w:val="00CB52B7"/>
    <w:rsid w:val="00CC2BDF"/>
    <w:rsid w:val="00CD42AB"/>
    <w:rsid w:val="00CF5FA9"/>
    <w:rsid w:val="00D05F96"/>
    <w:rsid w:val="00D12B57"/>
    <w:rsid w:val="00D20230"/>
    <w:rsid w:val="00D25843"/>
    <w:rsid w:val="00D337F2"/>
    <w:rsid w:val="00D43C07"/>
    <w:rsid w:val="00D46DEB"/>
    <w:rsid w:val="00D619D3"/>
    <w:rsid w:val="00D677F2"/>
    <w:rsid w:val="00D75B41"/>
    <w:rsid w:val="00D82A91"/>
    <w:rsid w:val="00D859B7"/>
    <w:rsid w:val="00D9004E"/>
    <w:rsid w:val="00DA7571"/>
    <w:rsid w:val="00DC0771"/>
    <w:rsid w:val="00DC2576"/>
    <w:rsid w:val="00DD5753"/>
    <w:rsid w:val="00DE0C86"/>
    <w:rsid w:val="00DE5597"/>
    <w:rsid w:val="00DF2404"/>
    <w:rsid w:val="00DF378B"/>
    <w:rsid w:val="00DF4D79"/>
    <w:rsid w:val="00DF7CB6"/>
    <w:rsid w:val="00E072A0"/>
    <w:rsid w:val="00E17EBA"/>
    <w:rsid w:val="00E24F50"/>
    <w:rsid w:val="00E268BE"/>
    <w:rsid w:val="00E72E7D"/>
    <w:rsid w:val="00E75666"/>
    <w:rsid w:val="00E807BB"/>
    <w:rsid w:val="00E9100F"/>
    <w:rsid w:val="00E942A2"/>
    <w:rsid w:val="00EA37A1"/>
    <w:rsid w:val="00EB1987"/>
    <w:rsid w:val="00EC601C"/>
    <w:rsid w:val="00EC7C84"/>
    <w:rsid w:val="00EE367E"/>
    <w:rsid w:val="00EF0D96"/>
    <w:rsid w:val="00EF178A"/>
    <w:rsid w:val="00EF4A0D"/>
    <w:rsid w:val="00EF78AD"/>
    <w:rsid w:val="00F021F1"/>
    <w:rsid w:val="00F0624F"/>
    <w:rsid w:val="00F11069"/>
    <w:rsid w:val="00F147F2"/>
    <w:rsid w:val="00F14F27"/>
    <w:rsid w:val="00F2569D"/>
    <w:rsid w:val="00F258C5"/>
    <w:rsid w:val="00F31B0C"/>
    <w:rsid w:val="00F52FBC"/>
    <w:rsid w:val="00F530A5"/>
    <w:rsid w:val="00F544C3"/>
    <w:rsid w:val="00F660C0"/>
    <w:rsid w:val="00F70480"/>
    <w:rsid w:val="00F709B1"/>
    <w:rsid w:val="00F733DC"/>
    <w:rsid w:val="00F7553A"/>
    <w:rsid w:val="00F80F2D"/>
    <w:rsid w:val="00F82BF6"/>
    <w:rsid w:val="00F8420C"/>
    <w:rsid w:val="00FB7884"/>
    <w:rsid w:val="00FC29D4"/>
    <w:rsid w:val="00FD064C"/>
    <w:rsid w:val="00FD6D87"/>
    <w:rsid w:val="00FE1215"/>
    <w:rsid w:val="00FE4CB4"/>
    <w:rsid w:val="00FF1E03"/>
    <w:rsid w:val="0CA51C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1"/>
    <w:qFormat/>
    <w:uiPriority w:val="99"/>
    <w:pPr>
      <w:widowControl w:val="0"/>
      <w:autoSpaceDE w:val="0"/>
      <w:autoSpaceDN w:val="0"/>
      <w:adjustRightInd w:val="0"/>
      <w:spacing w:before="108" w:after="108" w:line="240" w:lineRule="auto"/>
      <w:jc w:val="center"/>
      <w:outlineLvl w:val="0"/>
    </w:pPr>
    <w:rPr>
      <w:rFonts w:ascii="Times New Roman CYR" w:hAnsi="Times New Roman CYR" w:cs="Times New Roman CYR" w:eastAsiaTheme="minorEastAsia"/>
      <w:b/>
      <w:bCs/>
      <w:color w:val="26282F"/>
      <w:sz w:val="24"/>
      <w:szCs w:val="24"/>
      <w:lang w:eastAsia="ru-RU"/>
    </w:rPr>
  </w:style>
  <w:style w:type="paragraph" w:styleId="3">
    <w:name w:val="heading 2"/>
    <w:basedOn w:val="1"/>
    <w:next w:val="1"/>
    <w:link w:val="18"/>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u w:val="single"/>
    </w:rPr>
  </w:style>
  <w:style w:type="paragraph" w:styleId="7">
    <w:name w:val="Balloon Text"/>
    <w:basedOn w:val="1"/>
    <w:link w:val="14"/>
    <w:semiHidden/>
    <w:unhideWhenUsed/>
    <w:qFormat/>
    <w:uiPriority w:val="99"/>
    <w:pPr>
      <w:spacing w:after="0" w:line="240" w:lineRule="auto"/>
    </w:pPr>
    <w:rPr>
      <w:rFonts w:ascii="Segoe UI" w:hAnsi="Segoe UI" w:eastAsia="Times New Roman" w:cs="Segoe UI"/>
      <w:sz w:val="18"/>
      <w:szCs w:val="18"/>
      <w:lang w:eastAsia="ru-RU"/>
    </w:rPr>
  </w:style>
  <w:style w:type="paragraph" w:styleId="8">
    <w:name w:val="footer"/>
    <w:basedOn w:val="1"/>
    <w:link w:val="20"/>
    <w:semiHidden/>
    <w:unhideWhenUsed/>
    <w:qFormat/>
    <w:uiPriority w:val="99"/>
    <w:pPr>
      <w:tabs>
        <w:tab w:val="center" w:pos="4677"/>
        <w:tab w:val="right" w:pos="9355"/>
      </w:tabs>
      <w:spacing w:after="0" w:line="240" w:lineRule="auto"/>
    </w:p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0">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1 Знак"/>
    <w:basedOn w:val="4"/>
    <w:link w:val="2"/>
    <w:qFormat/>
    <w:uiPriority w:val="99"/>
    <w:rPr>
      <w:rFonts w:ascii="Times New Roman CYR" w:hAnsi="Times New Roman CYR" w:cs="Times New Roman CYR" w:eastAsiaTheme="minorEastAsia"/>
      <w:b/>
      <w:bCs/>
      <w:color w:val="26282F"/>
      <w:sz w:val="24"/>
      <w:szCs w:val="24"/>
      <w:lang w:eastAsia="ru-RU"/>
    </w:rPr>
  </w:style>
  <w:style w:type="paragraph" w:customStyle="1" w:styleId="12">
    <w:name w:val="Default"/>
    <w:qFormat/>
    <w:uiPriority w:val="99"/>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styleId="13">
    <w:name w:val="List Paragraph"/>
    <w:basedOn w:val="1"/>
    <w:qFormat/>
    <w:uiPriority w:val="34"/>
    <w:pPr>
      <w:spacing w:after="0" w:line="240" w:lineRule="auto"/>
      <w:ind w:left="720"/>
      <w:contextualSpacing/>
    </w:pPr>
    <w:rPr>
      <w:rFonts w:ascii="Times New Roman" w:hAnsi="Times New Roman" w:eastAsia="Times New Roman" w:cs="Times New Roman"/>
      <w:sz w:val="20"/>
      <w:szCs w:val="20"/>
      <w:lang w:eastAsia="ru-RU"/>
    </w:rPr>
  </w:style>
  <w:style w:type="character" w:customStyle="1" w:styleId="14">
    <w:name w:val="Текст выноски Знак"/>
    <w:basedOn w:val="4"/>
    <w:link w:val="7"/>
    <w:semiHidden/>
    <w:qFormat/>
    <w:uiPriority w:val="99"/>
    <w:rPr>
      <w:rFonts w:ascii="Segoe UI" w:hAnsi="Segoe UI" w:eastAsia="Times New Roman" w:cs="Segoe UI"/>
      <w:sz w:val="18"/>
      <w:szCs w:val="18"/>
      <w:lang w:eastAsia="ru-RU"/>
    </w:rPr>
  </w:style>
  <w:style w:type="character" w:customStyle="1" w:styleId="15">
    <w:name w:val="Гипертекстовая ссылка"/>
    <w:basedOn w:val="4"/>
    <w:qFormat/>
    <w:uiPriority w:val="99"/>
    <w:rPr>
      <w:rFonts w:cs="Times New Roman"/>
      <w:color w:val="106BBE"/>
    </w:rPr>
  </w:style>
  <w:style w:type="paragraph" w:customStyle="1" w:styleId="16">
    <w:name w:val="Информация об изменениях"/>
    <w:basedOn w:val="1"/>
    <w:next w:val="1"/>
    <w:qFormat/>
    <w:uiPriority w:val="99"/>
    <w:pPr>
      <w:widowControl w:val="0"/>
      <w:autoSpaceDE w:val="0"/>
      <w:autoSpaceDN w:val="0"/>
      <w:adjustRightInd w:val="0"/>
      <w:spacing w:before="180" w:after="0" w:line="240" w:lineRule="auto"/>
      <w:ind w:left="360" w:right="360"/>
      <w:jc w:val="both"/>
    </w:pPr>
    <w:rPr>
      <w:rFonts w:ascii="Times New Roman CYR" w:hAnsi="Times New Roman CYR" w:cs="Times New Roman CYR" w:eastAsiaTheme="minorEastAsia"/>
      <w:color w:val="353842"/>
      <w:sz w:val="20"/>
      <w:szCs w:val="20"/>
      <w:lang w:eastAsia="ru-RU"/>
    </w:rPr>
  </w:style>
  <w:style w:type="paragraph" w:customStyle="1" w:styleId="17">
    <w:name w:val="Подзаголовок для информации об изменениях"/>
    <w:basedOn w:val="1"/>
    <w:next w:val="1"/>
    <w:qFormat/>
    <w:uiPriority w:val="99"/>
    <w:pPr>
      <w:widowControl w:val="0"/>
      <w:autoSpaceDE w:val="0"/>
      <w:autoSpaceDN w:val="0"/>
      <w:adjustRightInd w:val="0"/>
      <w:spacing w:after="0" w:line="240" w:lineRule="auto"/>
      <w:ind w:firstLine="720"/>
      <w:jc w:val="both"/>
    </w:pPr>
    <w:rPr>
      <w:rFonts w:ascii="Times New Roman CYR" w:hAnsi="Times New Roman CYR" w:cs="Times New Roman CYR" w:eastAsiaTheme="minorEastAsia"/>
      <w:b/>
      <w:bCs/>
      <w:color w:val="353842"/>
      <w:sz w:val="20"/>
      <w:szCs w:val="20"/>
      <w:lang w:eastAsia="ru-RU"/>
    </w:rPr>
  </w:style>
  <w:style w:type="character" w:customStyle="1" w:styleId="18">
    <w:name w:val="Заголовок 2 Знак"/>
    <w:basedOn w:val="4"/>
    <w:link w:val="3"/>
    <w:semiHidden/>
    <w:qFormat/>
    <w:uiPriority w:val="9"/>
    <w:rPr>
      <w:rFonts w:asciiTheme="majorHAnsi" w:hAnsiTheme="majorHAnsi" w:eastAsiaTheme="majorEastAsia" w:cstheme="majorBidi"/>
      <w:color w:val="2E75B6" w:themeColor="accent1" w:themeShade="BF"/>
      <w:sz w:val="26"/>
      <w:szCs w:val="26"/>
    </w:rPr>
  </w:style>
  <w:style w:type="paragraph" w:customStyle="1" w:styleId="19">
    <w:name w:val="Table Paragraph"/>
    <w:basedOn w:val="1"/>
    <w:qFormat/>
    <w:uiPriority w:val="1"/>
    <w:pPr>
      <w:widowControl w:val="0"/>
      <w:autoSpaceDE w:val="0"/>
      <w:autoSpaceDN w:val="0"/>
      <w:spacing w:after="0" w:line="240" w:lineRule="auto"/>
      <w:ind w:left="103"/>
    </w:pPr>
    <w:rPr>
      <w:rFonts w:ascii="Calibri" w:hAnsi="Calibri" w:eastAsia="Calibri" w:cs="Calibri"/>
      <w:lang w:val="en-US"/>
    </w:rPr>
  </w:style>
  <w:style w:type="character" w:customStyle="1" w:styleId="20">
    <w:name w:val="Нижний колонтитул Знак"/>
    <w:basedOn w:val="4"/>
    <w:link w:val="8"/>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44EDE-CC66-42C2-8F3D-2832A3D3BFF1}">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20</Pages>
  <Words>5027</Words>
  <Characters>35842</Characters>
  <Lines>300</Lines>
  <Paragraphs>84</Paragraphs>
  <TotalTime>769</TotalTime>
  <ScaleCrop>false</ScaleCrop>
  <LinksUpToDate>false</LinksUpToDate>
  <CharactersWithSpaces>40450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2019-11-22T18:26:00Z</dcterms:created>
  <dc:creator>Пользователь Windows</dc:creator>
  <cp:lastModifiedBy>WPS_1786086158</cp:lastModifiedBy>
  <dcterms:modified xsi:type="dcterms:W3CDTF">2026-09-08T14:52:21Z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9C2D9EC7926B42C6BC9BA14E7829E32E_12</vt:lpwstr>
  </property>
</Properties>
</file>