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A72758">
      <w:pPr>
        <w:widowControl w:val="0"/>
        <w:jc w:val="center"/>
        <w:rPr>
          <w:rFonts w:cs="Tahoma"/>
          <w:color w:val="000000"/>
          <w:sz w:val="28"/>
          <w:szCs w:val="28"/>
        </w:rPr>
      </w:pPr>
    </w:p>
    <w:p w14:paraId="3E4D5135">
      <w:pPr>
        <w:widowControl w:val="0"/>
        <w:jc w:val="center"/>
        <w:rPr>
          <w:rFonts w:cs="Tahoma"/>
          <w:color w:val="000000"/>
        </w:rPr>
      </w:pPr>
      <w:r>
        <w:rPr>
          <w:rFonts w:cs="Tahoma"/>
          <w:color w:val="000000"/>
        </w:rPr>
        <w:t>Министерство спорта Российской Федерации</w:t>
      </w:r>
    </w:p>
    <w:p w14:paraId="4AB3E1B5">
      <w:pPr>
        <w:widowControl w:val="0"/>
        <w:jc w:val="center"/>
        <w:rPr>
          <w:rFonts w:cs="Tahoma"/>
          <w:b/>
          <w:color w:val="000000"/>
        </w:rPr>
      </w:pPr>
    </w:p>
    <w:p w14:paraId="26FC0AFF">
      <w:pPr>
        <w:widowControl w:val="0"/>
        <w:jc w:val="center"/>
        <w:rPr>
          <w:rFonts w:cs="Tahoma"/>
          <w:color w:val="000000"/>
        </w:rPr>
      </w:pPr>
      <w:r>
        <w:rPr>
          <w:rFonts w:cs="Tahoma"/>
          <w:color w:val="000000"/>
        </w:rPr>
        <w:t>Федеральное государственное бюджетное образовательное учреждение</w:t>
      </w:r>
    </w:p>
    <w:p w14:paraId="44E66012">
      <w:pPr>
        <w:widowControl w:val="0"/>
        <w:jc w:val="center"/>
        <w:rPr>
          <w:rFonts w:cs="Tahoma"/>
          <w:color w:val="000000"/>
        </w:rPr>
      </w:pPr>
      <w:r>
        <w:rPr>
          <w:rFonts w:cs="Tahoma"/>
          <w:color w:val="000000"/>
        </w:rPr>
        <w:t>высшего образования</w:t>
      </w:r>
    </w:p>
    <w:p w14:paraId="250D86BE">
      <w:pPr>
        <w:widowControl w:val="0"/>
        <w:jc w:val="center"/>
        <w:rPr>
          <w:rFonts w:cs="Tahoma"/>
          <w:color w:val="000000"/>
        </w:rPr>
      </w:pPr>
      <w:r>
        <w:rPr>
          <w:rFonts w:cs="Tahoma"/>
          <w:color w:val="000000"/>
        </w:rPr>
        <w:t>«Московская государственная академия физической культуры»</w:t>
      </w:r>
    </w:p>
    <w:p w14:paraId="41E5FE43">
      <w:pPr>
        <w:widowControl w:val="0"/>
        <w:jc w:val="center"/>
        <w:rPr>
          <w:rFonts w:cs="Tahoma"/>
          <w:color w:val="000000"/>
        </w:rPr>
      </w:pPr>
    </w:p>
    <w:p w14:paraId="7205431D">
      <w:pPr>
        <w:widowControl w:val="0"/>
        <w:jc w:val="center"/>
        <w:rPr>
          <w:rFonts w:cs="Tahoma"/>
          <w:color w:val="000000"/>
        </w:rPr>
      </w:pPr>
    </w:p>
    <w:p w14:paraId="73C6FA5E">
      <w:pPr>
        <w:widowControl w:val="0"/>
        <w:jc w:val="center"/>
        <w:rPr>
          <w:rFonts w:cs="Tahoma"/>
          <w:color w:val="000000"/>
        </w:rPr>
      </w:pPr>
      <w:r>
        <w:rPr>
          <w:rFonts w:cs="Tahoma"/>
          <w:color w:val="000000"/>
        </w:rPr>
        <w:t>Кафедра управления и экономики физической культуры, спорта и туризма</w:t>
      </w:r>
    </w:p>
    <w:p w14:paraId="2DFEC258">
      <w:pPr>
        <w:widowControl w:val="0"/>
        <w:jc w:val="center"/>
        <w:rPr>
          <w:rFonts w:cs="Tahoma"/>
          <w:color w:val="000000"/>
        </w:rPr>
      </w:pPr>
    </w:p>
    <w:p w14:paraId="14A8ED68">
      <w:pPr>
        <w:widowControl w:val="0"/>
        <w:jc w:val="center"/>
        <w:rPr>
          <w:rFonts w:cs="Tahoma"/>
          <w:color w:val="000000"/>
        </w:rPr>
      </w:pPr>
    </w:p>
    <w:p w14:paraId="0725B87F">
      <w:pPr>
        <w:widowControl w:val="0"/>
        <w:jc w:val="center"/>
        <w:rPr>
          <w:rFonts w:cs="Tahoma"/>
          <w:color w:val="000000"/>
        </w:rPr>
      </w:pPr>
    </w:p>
    <w:tbl>
      <w:tblPr>
        <w:tblStyle w:val="7"/>
        <w:tblW w:w="9716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45"/>
        <w:gridCol w:w="4771"/>
      </w:tblGrid>
      <w:tr w14:paraId="36FA5D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0" w:hRule="atLeast"/>
        </w:trPr>
        <w:tc>
          <w:tcPr>
            <w:tcW w:w="4945" w:type="dxa"/>
          </w:tcPr>
          <w:p w14:paraId="11BFE93D">
            <w:pPr>
              <w:jc w:val="center"/>
            </w:pPr>
            <w:r>
              <w:t>СОГЛАСОВАНО</w:t>
            </w:r>
          </w:p>
          <w:p w14:paraId="3DA2D4DC">
            <w:pPr>
              <w:jc w:val="center"/>
            </w:pPr>
            <w:r>
              <w:t>Начальник Учебно-</w:t>
            </w:r>
          </w:p>
          <w:p w14:paraId="48CE5BF4">
            <w:pPr>
              <w:jc w:val="center"/>
            </w:pPr>
            <w:r>
              <w:t xml:space="preserve">методического управления </w:t>
            </w:r>
          </w:p>
          <w:p w14:paraId="0F360879">
            <w:pPr>
              <w:jc w:val="center"/>
            </w:pPr>
            <w:r>
              <w:t>канд. биол. наук, доцент И.В. Осадченко</w:t>
            </w:r>
          </w:p>
          <w:p w14:paraId="47A4F754">
            <w:pPr>
              <w:jc w:val="center"/>
            </w:pPr>
            <w:r>
              <w:t>_______________________________</w:t>
            </w:r>
          </w:p>
          <w:p w14:paraId="0EC01BD0">
            <w:pPr>
              <w:jc w:val="center"/>
            </w:pPr>
            <w:r>
              <w:t>«</w:t>
            </w:r>
            <w:r>
              <w:rPr>
                <w:lang w:val="en-US"/>
              </w:rPr>
              <w:t>1</w:t>
            </w:r>
            <w:r>
              <w:t>9» мая 202</w:t>
            </w:r>
            <w:r>
              <w:rPr>
                <w:rFonts w:hint="default"/>
                <w:lang w:val="ru-RU"/>
              </w:rPr>
              <w:t>6</w:t>
            </w:r>
            <w:r>
              <w:t xml:space="preserve"> г.</w:t>
            </w:r>
          </w:p>
        </w:tc>
        <w:tc>
          <w:tcPr>
            <w:tcW w:w="4771" w:type="dxa"/>
          </w:tcPr>
          <w:p w14:paraId="74D1E3F5">
            <w:pPr>
              <w:jc w:val="center"/>
            </w:pPr>
            <w:r>
              <w:t>УТВЕРЖДЕНО</w:t>
            </w:r>
          </w:p>
          <w:p w14:paraId="0AFCD02D">
            <w:pPr>
              <w:jc w:val="center"/>
              <w:rPr>
                <w:rFonts w:hint="default"/>
              </w:rPr>
            </w:pPr>
            <w:r>
              <w:rPr>
                <w:rFonts w:hint="default"/>
              </w:rPr>
              <w:t>Председатель УМК</w:t>
            </w:r>
          </w:p>
          <w:p w14:paraId="638F4014">
            <w:pPr>
              <w:jc w:val="center"/>
              <w:rPr>
                <w:rFonts w:hint="default"/>
              </w:rPr>
            </w:pPr>
            <w:r>
              <w:rPr>
                <w:rFonts w:hint="default"/>
              </w:rPr>
              <w:t>Проректор по образовательной и научно-исследовательской деятельности, Кандидат филологических наук, Доцент М.С. Степанов</w:t>
            </w:r>
          </w:p>
          <w:p w14:paraId="7DC96D28">
            <w:pPr>
              <w:jc w:val="center"/>
            </w:pPr>
            <w:r>
              <w:t>______________________________</w:t>
            </w:r>
          </w:p>
          <w:p w14:paraId="4A9CC070">
            <w:pPr>
              <w:jc w:val="center"/>
            </w:pPr>
            <w:r>
              <w:t>«</w:t>
            </w:r>
            <w:r>
              <w:rPr>
                <w:lang w:val="en-US"/>
              </w:rPr>
              <w:t>1</w:t>
            </w:r>
            <w:r>
              <w:t>9» мая 202</w:t>
            </w:r>
            <w:r>
              <w:rPr>
                <w:rFonts w:hint="default"/>
                <w:lang w:val="ru-RU"/>
              </w:rPr>
              <w:t>6</w:t>
            </w:r>
            <w:r>
              <w:t xml:space="preserve"> г.</w:t>
            </w:r>
          </w:p>
        </w:tc>
      </w:tr>
    </w:tbl>
    <w:p w14:paraId="74ADE776">
      <w:pPr>
        <w:widowControl w:val="0"/>
        <w:jc w:val="center"/>
        <w:rPr>
          <w:b/>
        </w:rPr>
      </w:pPr>
    </w:p>
    <w:p w14:paraId="5AFEBE7B">
      <w:pPr>
        <w:widowControl w:val="0"/>
        <w:jc w:val="center"/>
        <w:rPr>
          <w:b/>
        </w:rPr>
      </w:pPr>
      <w:r>
        <w:rPr>
          <w:b/>
        </w:rPr>
        <w:t>РАБОЧАЯ ПРОГРАММА ДИСЦИПЛИНЫ</w:t>
      </w:r>
    </w:p>
    <w:p w14:paraId="065480A5">
      <w:pPr>
        <w:widowControl w:val="0"/>
        <w:jc w:val="center"/>
        <w:rPr>
          <w:b/>
        </w:rPr>
      </w:pPr>
    </w:p>
    <w:p w14:paraId="3980601A">
      <w:pPr>
        <w:widowControl w:val="0"/>
        <w:jc w:val="center"/>
        <w:rPr>
          <w:b/>
          <w:bCs/>
          <w:caps/>
        </w:rPr>
      </w:pPr>
      <w:r>
        <w:rPr>
          <w:b/>
          <w:bCs/>
          <w:caps/>
        </w:rPr>
        <w:t>«</w:t>
      </w:r>
      <w:r>
        <w:rPr>
          <w:b/>
          <w:bCs/>
        </w:rPr>
        <w:t>ПРАВОВЫЕ ОСНОВЫ ПРОФЕССИОНАЛЬНОЙ ДЕЯТЕЛЬНОСТИ</w:t>
      </w:r>
      <w:r>
        <w:rPr>
          <w:b/>
          <w:bCs/>
          <w:caps/>
        </w:rPr>
        <w:t>»</w:t>
      </w:r>
    </w:p>
    <w:p w14:paraId="63993931">
      <w:pPr>
        <w:widowControl w:val="0"/>
        <w:jc w:val="center"/>
        <w:rPr>
          <w:b/>
          <w:bCs/>
          <w:iCs/>
        </w:rPr>
      </w:pPr>
      <w:r>
        <w:rPr>
          <w:b/>
          <w:bCs/>
          <w:iCs/>
        </w:rPr>
        <w:t>Б1.О.09</w:t>
      </w:r>
    </w:p>
    <w:p w14:paraId="799B07C1">
      <w:pPr>
        <w:widowControl w:val="0"/>
        <w:jc w:val="center"/>
        <w:rPr>
          <w:b/>
          <w:bCs/>
        </w:rPr>
      </w:pPr>
    </w:p>
    <w:p w14:paraId="5BA1B295">
      <w:pPr>
        <w:widowControl w:val="0"/>
        <w:jc w:val="center"/>
        <w:rPr>
          <w:rFonts w:cs="Tahoma"/>
          <w:b/>
          <w:color w:val="000000"/>
        </w:rPr>
      </w:pPr>
      <w:r>
        <w:rPr>
          <w:rFonts w:cs="Tahoma"/>
          <w:b/>
          <w:color w:val="000000"/>
        </w:rPr>
        <w:t>Направление подготовки</w:t>
      </w:r>
      <w:r>
        <w:rPr>
          <w:rFonts w:cs="Tahoma"/>
          <w:color w:val="000000"/>
        </w:rPr>
        <w:t xml:space="preserve"> </w:t>
      </w:r>
    </w:p>
    <w:p w14:paraId="334E8E3E">
      <w:pPr>
        <w:jc w:val="center"/>
        <w:rPr>
          <w:rFonts w:cs="Tahoma"/>
          <w:b/>
        </w:rPr>
      </w:pPr>
      <w:r>
        <w:rPr>
          <w:rFonts w:cs="Tahoma"/>
          <w:b/>
        </w:rPr>
        <w:t xml:space="preserve">49.03.02 Физическая культура для лиц с отклонениями </w:t>
      </w:r>
    </w:p>
    <w:p w14:paraId="284286E9">
      <w:pPr>
        <w:jc w:val="center"/>
        <w:rPr>
          <w:rFonts w:cs="Tahoma"/>
          <w:b/>
        </w:rPr>
      </w:pPr>
      <w:r>
        <w:rPr>
          <w:rFonts w:cs="Tahoma"/>
          <w:b/>
        </w:rPr>
        <w:t xml:space="preserve">в состоянии здоровья </w:t>
      </w:r>
    </w:p>
    <w:p w14:paraId="2E3726E7">
      <w:pPr>
        <w:jc w:val="center"/>
        <w:rPr>
          <w:rFonts w:cs="Tahoma"/>
          <w:b/>
        </w:rPr>
      </w:pPr>
      <w:r>
        <w:rPr>
          <w:rFonts w:cs="Tahoma"/>
          <w:b/>
        </w:rPr>
        <w:t>(адаптивная физическая культура)</w:t>
      </w:r>
    </w:p>
    <w:p w14:paraId="26ED8A1D">
      <w:pPr>
        <w:jc w:val="center"/>
        <w:rPr>
          <w:rFonts w:cs="Tahoma"/>
          <w:b/>
        </w:rPr>
      </w:pPr>
    </w:p>
    <w:p w14:paraId="48E4AED8">
      <w:pPr>
        <w:jc w:val="center"/>
        <w:rPr>
          <w:bCs/>
          <w:i/>
        </w:rPr>
      </w:pPr>
      <w:r>
        <w:rPr>
          <w:rFonts w:cs="Tahoma"/>
          <w:b/>
          <w:color w:val="000000"/>
        </w:rPr>
        <w:t>ОПОП:</w:t>
      </w:r>
    </w:p>
    <w:p w14:paraId="66BCEB25">
      <w:pPr>
        <w:widowControl w:val="0"/>
        <w:jc w:val="center"/>
        <w:rPr>
          <w:bCs/>
          <w:i/>
        </w:rPr>
      </w:pPr>
      <w:r>
        <w:rPr>
          <w:bCs/>
          <w:i/>
        </w:rPr>
        <w:t>«Лечебная физическая культура»</w:t>
      </w:r>
    </w:p>
    <w:p w14:paraId="1C1450C5">
      <w:pPr>
        <w:widowControl w:val="0"/>
        <w:jc w:val="center"/>
        <w:rPr>
          <w:bCs/>
          <w:i/>
        </w:rPr>
      </w:pPr>
      <w:r>
        <w:rPr>
          <w:bCs/>
          <w:i/>
        </w:rPr>
        <w:t xml:space="preserve">«Физическая реабилитация» </w:t>
      </w:r>
    </w:p>
    <w:p w14:paraId="4F22F416">
      <w:pPr>
        <w:widowControl w:val="0"/>
        <w:jc w:val="center"/>
        <w:rPr>
          <w:bCs/>
          <w:i/>
        </w:rPr>
      </w:pPr>
      <w:r>
        <w:rPr>
          <w:bCs/>
          <w:i/>
        </w:rPr>
        <w:t>«Адаптивный спорт»</w:t>
      </w:r>
    </w:p>
    <w:p w14:paraId="58CBE84B">
      <w:pPr>
        <w:widowControl w:val="0"/>
        <w:jc w:val="center"/>
        <w:rPr>
          <w:b/>
        </w:rPr>
      </w:pPr>
    </w:p>
    <w:p w14:paraId="29B3483D">
      <w:pPr>
        <w:widowControl w:val="0"/>
        <w:jc w:val="center"/>
        <w:rPr>
          <w:rFonts w:cs="Tahoma"/>
          <w:b/>
          <w:color w:val="000000"/>
        </w:rPr>
      </w:pPr>
      <w:r>
        <w:rPr>
          <w:rFonts w:cs="Tahoma"/>
          <w:b/>
          <w:color w:val="000000"/>
        </w:rPr>
        <w:t>Квалификация выпускника</w:t>
      </w:r>
    </w:p>
    <w:p w14:paraId="2A7DF817">
      <w:pPr>
        <w:widowControl w:val="0"/>
        <w:jc w:val="center"/>
        <w:rPr>
          <w:b/>
        </w:rPr>
      </w:pPr>
      <w:r>
        <w:rPr>
          <w:i/>
        </w:rPr>
        <w:t>бакалавр</w:t>
      </w:r>
    </w:p>
    <w:p w14:paraId="2BA13A10">
      <w:pPr>
        <w:widowControl w:val="0"/>
        <w:jc w:val="center"/>
        <w:rPr>
          <w:b/>
        </w:rPr>
      </w:pPr>
    </w:p>
    <w:p w14:paraId="14FA563B">
      <w:pPr>
        <w:widowControl w:val="0"/>
        <w:jc w:val="center"/>
        <w:rPr>
          <w:b/>
        </w:rPr>
      </w:pPr>
    </w:p>
    <w:p w14:paraId="5BAD0452">
      <w:pPr>
        <w:widowControl w:val="0"/>
        <w:jc w:val="center"/>
        <w:rPr>
          <w:b/>
        </w:rPr>
      </w:pPr>
      <w:r>
        <w:rPr>
          <w:b/>
        </w:rPr>
        <w:t>Форма обучения</w:t>
      </w:r>
    </w:p>
    <w:p w14:paraId="60E75DC0">
      <w:pPr>
        <w:widowControl w:val="0"/>
        <w:jc w:val="center"/>
      </w:pPr>
      <w:r>
        <w:t>очная / заочная</w:t>
      </w:r>
    </w:p>
    <w:p w14:paraId="774FE2EE">
      <w:pPr>
        <w:widowControl w:val="0"/>
        <w:jc w:val="center"/>
        <w:rPr>
          <w:b/>
        </w:rPr>
      </w:pPr>
    </w:p>
    <w:tbl>
      <w:tblPr>
        <w:tblStyle w:val="7"/>
        <w:tblW w:w="9606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27"/>
        <w:gridCol w:w="3118"/>
        <w:gridCol w:w="3261"/>
      </w:tblGrid>
      <w:tr w14:paraId="7FC06E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27" w:type="dxa"/>
          </w:tcPr>
          <w:p w14:paraId="548170DC">
            <w:pPr>
              <w:ind w:left="-113" w:right="-113"/>
              <w:jc w:val="center"/>
            </w:pPr>
            <w:r>
              <w:t>СОГЛАСОВАНО</w:t>
            </w:r>
          </w:p>
          <w:p w14:paraId="3A13CECA">
            <w:pPr>
              <w:ind w:left="-113" w:right="-113"/>
              <w:jc w:val="center"/>
            </w:pPr>
            <w:r>
              <w:t xml:space="preserve">Декан факультета физической культуры, </w:t>
            </w:r>
          </w:p>
          <w:p w14:paraId="5C5E13DF">
            <w:pPr>
              <w:ind w:left="-113" w:right="-113"/>
              <w:jc w:val="center"/>
            </w:pPr>
            <w:r>
              <w:t>канд. юрид. наук, доцент</w:t>
            </w:r>
          </w:p>
          <w:p w14:paraId="2BA61AEE">
            <w:pPr>
              <w:ind w:left="-113" w:right="-113"/>
              <w:jc w:val="center"/>
            </w:pPr>
            <w:r>
              <w:t>________</w:t>
            </w:r>
            <w:r>
              <w:rPr>
                <w:lang w:val="ru-RU"/>
              </w:rPr>
              <w:t>О</w:t>
            </w:r>
            <w:r>
              <w:rPr>
                <w:rFonts w:hint="default"/>
                <w:lang w:val="ru-RU"/>
              </w:rPr>
              <w:t>.В.Марандыкина</w:t>
            </w:r>
            <w:bookmarkStart w:id="2" w:name="_GoBack"/>
            <w:bookmarkEnd w:id="2"/>
            <w:r>
              <w:t xml:space="preserve"> </w:t>
            </w:r>
          </w:p>
          <w:p w14:paraId="1A79EF9E">
            <w:pPr>
              <w:widowControl w:val="0"/>
              <w:ind w:left="-113" w:right="-113"/>
              <w:jc w:val="center"/>
            </w:pPr>
            <w:r>
              <w:t>«19» мая 202</w:t>
            </w:r>
            <w:r>
              <w:rPr>
                <w:rFonts w:hint="default"/>
                <w:lang w:val="ru-RU"/>
              </w:rPr>
              <w:t>6</w:t>
            </w:r>
            <w:r>
              <w:t xml:space="preserve"> г </w:t>
            </w:r>
          </w:p>
          <w:p w14:paraId="54EEC638">
            <w:pPr>
              <w:widowControl w:val="0"/>
              <w:ind w:left="-113" w:right="-113"/>
              <w:jc w:val="center"/>
            </w:pPr>
          </w:p>
        </w:tc>
        <w:tc>
          <w:tcPr>
            <w:tcW w:w="3118" w:type="dxa"/>
          </w:tcPr>
          <w:p w14:paraId="00F24F6D">
            <w:pPr>
              <w:widowControl w:val="0"/>
              <w:ind w:left="-113" w:right="-113"/>
              <w:jc w:val="center"/>
            </w:pPr>
            <w:r>
              <w:t>СОГЛАСОВАНО</w:t>
            </w:r>
          </w:p>
          <w:p w14:paraId="3CD413B6">
            <w:pPr>
              <w:widowControl w:val="0"/>
              <w:ind w:left="-113" w:right="-113"/>
              <w:jc w:val="center"/>
            </w:pPr>
            <w:r>
              <w:t>Декан факультета</w:t>
            </w:r>
          </w:p>
          <w:p w14:paraId="6E9703DC">
            <w:pPr>
              <w:widowControl w:val="0"/>
              <w:ind w:left="-113" w:right="-113"/>
              <w:jc w:val="center"/>
            </w:pPr>
            <w:r>
              <w:t xml:space="preserve"> заочной формы обучения, канд. пед. наук, профессор</w:t>
            </w:r>
          </w:p>
          <w:p w14:paraId="4A62BCB5">
            <w:pPr>
              <w:widowControl w:val="0"/>
              <w:ind w:left="-113" w:right="-113"/>
              <w:jc w:val="center"/>
            </w:pPr>
            <w:r>
              <w:t>___________В.Х. Шнайдер</w:t>
            </w:r>
          </w:p>
          <w:p w14:paraId="4F12F329">
            <w:pPr>
              <w:widowControl w:val="0"/>
              <w:ind w:left="-113" w:right="-113"/>
              <w:jc w:val="center"/>
            </w:pPr>
            <w:r>
              <w:t>«19» мая 202</w:t>
            </w:r>
            <w:r>
              <w:rPr>
                <w:rFonts w:hint="default"/>
                <w:lang w:val="ru-RU"/>
              </w:rPr>
              <w:t>6</w:t>
            </w:r>
            <w:r>
              <w:t xml:space="preserve"> г </w:t>
            </w:r>
          </w:p>
          <w:p w14:paraId="24242875">
            <w:pPr>
              <w:widowControl w:val="0"/>
              <w:ind w:left="-113" w:right="-113"/>
              <w:jc w:val="center"/>
            </w:pPr>
          </w:p>
        </w:tc>
        <w:tc>
          <w:tcPr>
            <w:tcW w:w="3261" w:type="dxa"/>
          </w:tcPr>
          <w:p w14:paraId="7579B7F4">
            <w:pPr>
              <w:widowControl w:val="0"/>
              <w:ind w:left="-113" w:right="-113"/>
              <w:jc w:val="center"/>
            </w:pPr>
            <w:r>
              <w:t xml:space="preserve">Программа рассмотрена и одобрена на заседании кафедры (протокол № 13 </w:t>
            </w:r>
          </w:p>
          <w:p w14:paraId="4FBC5BF9">
            <w:pPr>
              <w:widowControl w:val="0"/>
              <w:ind w:left="-113" w:right="-113"/>
              <w:jc w:val="center"/>
            </w:pPr>
            <w:r>
              <w:t>от «30» апреля 202</w:t>
            </w:r>
            <w:r>
              <w:rPr>
                <w:rFonts w:hint="default"/>
                <w:lang w:val="ru-RU"/>
              </w:rPr>
              <w:t>6</w:t>
            </w:r>
            <w:r>
              <w:t xml:space="preserve"> г.)</w:t>
            </w:r>
          </w:p>
          <w:p w14:paraId="45226F83">
            <w:pPr>
              <w:widowControl w:val="0"/>
              <w:ind w:left="-113" w:right="-113"/>
              <w:jc w:val="center"/>
            </w:pPr>
            <w:r>
              <w:t>ВИО Заведующего кафедрой,</w:t>
            </w:r>
          </w:p>
          <w:p w14:paraId="6A13DC98">
            <w:pPr>
              <w:widowControl w:val="0"/>
              <w:ind w:left="-113" w:right="-113"/>
              <w:jc w:val="center"/>
            </w:pPr>
            <w:r>
              <w:t xml:space="preserve"> канд. экон. наук, доцент</w:t>
            </w:r>
          </w:p>
          <w:p w14:paraId="1903DC2B">
            <w:pPr>
              <w:widowControl w:val="0"/>
              <w:ind w:left="-113" w:right="-113"/>
              <w:jc w:val="center"/>
            </w:pPr>
            <w:r>
              <w:t xml:space="preserve">___________ И.Л. Димитров </w:t>
            </w:r>
          </w:p>
          <w:p w14:paraId="25BAF65A">
            <w:pPr>
              <w:widowControl w:val="0"/>
              <w:ind w:left="-113" w:right="-113"/>
              <w:jc w:val="center"/>
            </w:pPr>
            <w:r>
              <w:t>«30» апреля 202</w:t>
            </w:r>
            <w:r>
              <w:rPr>
                <w:rFonts w:hint="default"/>
                <w:lang w:val="ru-RU"/>
              </w:rPr>
              <w:t>6</w:t>
            </w:r>
            <w:r>
              <w:t>г.</w:t>
            </w:r>
          </w:p>
        </w:tc>
      </w:tr>
    </w:tbl>
    <w:p w14:paraId="77F940FE">
      <w:pPr>
        <w:widowControl w:val="0"/>
        <w:jc w:val="center"/>
        <w:rPr>
          <w:b/>
        </w:rPr>
      </w:pPr>
    </w:p>
    <w:p w14:paraId="41DB94E7">
      <w:pPr>
        <w:widowControl w:val="0"/>
        <w:jc w:val="center"/>
        <w:rPr>
          <w:b/>
        </w:rPr>
      </w:pPr>
    </w:p>
    <w:p w14:paraId="7E7ACC7E">
      <w:pPr>
        <w:widowControl w:val="0"/>
        <w:jc w:val="center"/>
        <w:rPr>
          <w:rFonts w:hint="default"/>
          <w:b/>
          <w:lang w:val="ru-RU"/>
        </w:rPr>
      </w:pPr>
      <w:r>
        <w:rPr>
          <w:b/>
        </w:rPr>
        <w:t>Малаховка 202</w:t>
      </w:r>
      <w:r>
        <w:rPr>
          <w:rFonts w:hint="default"/>
          <w:b/>
          <w:lang w:val="ru-RU"/>
        </w:rPr>
        <w:t>6</w:t>
      </w:r>
    </w:p>
    <w:p w14:paraId="4FE34836">
      <w:pPr>
        <w:widowControl w:val="0"/>
        <w:jc w:val="both"/>
      </w:pPr>
      <w:r>
        <w:rPr>
          <w:b/>
        </w:rPr>
        <w:br w:type="page"/>
      </w:r>
      <w:r>
        <w:rPr>
          <w:rFonts w:cs="Tahoma"/>
          <w:color w:val="000000"/>
        </w:rPr>
        <w:t xml:space="preserve">Рабочая программа разработана в соответствии с Федеральным государственным образовательным стандартом высшего образования - бакалавриат по направлению подготовки 49.03.02 Физическая культура для лиц с отклонениями в состоянии здоровья (адаптивная физическая культура), утвержденным приказом Министерства образования и науки Российской Федерации № 942 от 19 сентября 2017 года </w:t>
      </w:r>
      <w:r>
        <w:rPr>
          <w:color w:val="000000"/>
        </w:rPr>
        <w:t xml:space="preserve">(зарегистрирован Министерством юстиции Российской Федерации </w:t>
      </w:r>
      <w:r>
        <w:rPr>
          <w:rFonts w:cs="Tahoma"/>
          <w:color w:val="000000"/>
        </w:rPr>
        <w:t xml:space="preserve">19 сентября </w:t>
      </w:r>
      <w:r>
        <w:rPr>
          <w:color w:val="000000"/>
        </w:rPr>
        <w:t>201</w:t>
      </w:r>
      <w:r>
        <w:t>7</w:t>
      </w:r>
      <w:r>
        <w:rPr>
          <w:color w:val="000000"/>
        </w:rPr>
        <w:t xml:space="preserve"> г., регистрационный номер № </w:t>
      </w:r>
      <w:r>
        <w:t>48563</w:t>
      </w:r>
      <w:r>
        <w:rPr>
          <w:color w:val="000000"/>
        </w:rPr>
        <w:t>).</w:t>
      </w:r>
    </w:p>
    <w:p w14:paraId="1F811AF8">
      <w:pPr>
        <w:widowControl w:val="0"/>
        <w:rPr>
          <w:b/>
        </w:rPr>
      </w:pPr>
    </w:p>
    <w:p w14:paraId="727053BA">
      <w:pPr>
        <w:widowControl w:val="0"/>
        <w:jc w:val="both"/>
        <w:rPr>
          <w:rFonts w:cs="Tahoma"/>
          <w:b/>
          <w:color w:val="000000"/>
        </w:rPr>
      </w:pPr>
      <w:r>
        <w:rPr>
          <w:rFonts w:cs="Tahoma"/>
          <w:b/>
          <w:color w:val="000000"/>
        </w:rPr>
        <w:t>Составитель рабочей программы:</w:t>
      </w:r>
    </w:p>
    <w:p w14:paraId="2C7270D2">
      <w:r>
        <w:t>Полянская И.С., канд. юрид. наук, доцент</w:t>
      </w:r>
    </w:p>
    <w:p w14:paraId="52A384D7">
      <w:pPr>
        <w:widowControl w:val="0"/>
      </w:pPr>
      <w:r>
        <w:t>доцент кафедры управления и экономики</w:t>
      </w:r>
    </w:p>
    <w:p w14:paraId="35151BC9">
      <w:pPr>
        <w:widowControl w:val="0"/>
      </w:pPr>
      <w:r>
        <w:t>физической культуры, спорта и туризма</w:t>
      </w:r>
    </w:p>
    <w:p w14:paraId="7DBCAD27">
      <w:pPr>
        <w:widowControl w:val="0"/>
        <w:rPr>
          <w:i/>
        </w:rPr>
      </w:pPr>
      <w:r>
        <w:t>ФГБОУ ВО МГАФК</w:t>
      </w:r>
    </w:p>
    <w:p w14:paraId="29076BBD">
      <w:pPr>
        <w:widowControl w:val="0"/>
        <w:jc w:val="both"/>
        <w:rPr>
          <w:rFonts w:cs="Tahoma"/>
          <w:b/>
          <w:color w:val="000000"/>
        </w:rPr>
      </w:pPr>
    </w:p>
    <w:p w14:paraId="1FD717CF">
      <w:pPr>
        <w:widowControl w:val="0"/>
      </w:pPr>
      <w:bookmarkStart w:id="0" w:name="_Toc337001477"/>
      <w:bookmarkStart w:id="1" w:name="_Toc337067882"/>
      <w:r>
        <w:t>Зайцев А.О., старший преподаватель</w:t>
      </w:r>
    </w:p>
    <w:p w14:paraId="345CCAE7">
      <w:pPr>
        <w:widowControl w:val="0"/>
      </w:pPr>
      <w:r>
        <w:t>кафедры управления и экономики</w:t>
      </w:r>
    </w:p>
    <w:p w14:paraId="477B3FE2">
      <w:pPr>
        <w:widowControl w:val="0"/>
      </w:pPr>
      <w:r>
        <w:t>физической культуры, спорта и туризма</w:t>
      </w:r>
    </w:p>
    <w:p w14:paraId="7351F433">
      <w:pPr>
        <w:widowControl w:val="0"/>
        <w:rPr>
          <w:i/>
        </w:rPr>
      </w:pPr>
      <w:r>
        <w:t>ФГБОУ ВО МГАФК</w:t>
      </w:r>
    </w:p>
    <w:p w14:paraId="65E46BF5">
      <w:pPr>
        <w:widowControl w:val="0"/>
        <w:rPr>
          <w:i/>
          <w:iCs/>
        </w:rPr>
      </w:pPr>
    </w:p>
    <w:p w14:paraId="3FF5375F">
      <w:pPr>
        <w:widowControl w:val="0"/>
        <w:rPr>
          <w:b/>
          <w:iCs/>
        </w:rPr>
      </w:pPr>
      <w:r>
        <w:rPr>
          <w:b/>
          <w:iCs/>
        </w:rPr>
        <w:t>Рецензенты:</w:t>
      </w:r>
    </w:p>
    <w:p w14:paraId="751B0D19">
      <w:pPr>
        <w:widowControl w:val="0"/>
      </w:pPr>
      <w:r>
        <w:t xml:space="preserve">Димитров И.Л., канд. экон. наук, доцент, </w:t>
      </w:r>
    </w:p>
    <w:p w14:paraId="60EBF4CD">
      <w:pPr>
        <w:widowControl w:val="0"/>
      </w:pPr>
      <w:r>
        <w:t>ВИО заведующего кафедры управления и экономики</w:t>
      </w:r>
    </w:p>
    <w:p w14:paraId="6D86F065">
      <w:pPr>
        <w:widowControl w:val="0"/>
      </w:pPr>
      <w:r>
        <w:t>физической культуры, спорта и туризма</w:t>
      </w:r>
    </w:p>
    <w:p w14:paraId="1C2B0323">
      <w:pPr>
        <w:widowControl w:val="0"/>
        <w:rPr>
          <w:i/>
        </w:rPr>
      </w:pPr>
      <w:r>
        <w:t>и спорта ФГБОУ ВО МГАФК</w:t>
      </w:r>
    </w:p>
    <w:p w14:paraId="4E8C47B5">
      <w:pPr>
        <w:widowControl w:val="0"/>
      </w:pPr>
    </w:p>
    <w:p w14:paraId="4E6C1C50">
      <w:pPr>
        <w:widowControl w:val="0"/>
        <w:rPr>
          <w:bCs/>
        </w:rPr>
      </w:pPr>
    </w:p>
    <w:p w14:paraId="24D3FB0B">
      <w:pPr>
        <w:widowControl w:val="0"/>
        <w:jc w:val="both"/>
        <w:rPr>
          <w:bCs/>
        </w:rPr>
      </w:pPr>
      <w:r>
        <w:rPr>
          <w:bCs/>
        </w:rPr>
        <w:t>Митрохина Е. Ю., канд. соц. наук, доцент,</w:t>
      </w:r>
    </w:p>
    <w:p w14:paraId="4858E286">
      <w:pPr>
        <w:widowControl w:val="0"/>
        <w:jc w:val="both"/>
        <w:rPr>
          <w:bCs/>
        </w:rPr>
      </w:pPr>
      <w:r>
        <w:rPr>
          <w:bCs/>
        </w:rPr>
        <w:t>заведующая кафедрой философии и истории</w:t>
      </w:r>
    </w:p>
    <w:p w14:paraId="0156539F">
      <w:pPr>
        <w:widowControl w:val="0"/>
        <w:jc w:val="both"/>
        <w:rPr>
          <w:bCs/>
        </w:rPr>
      </w:pPr>
      <w:r>
        <w:rPr>
          <w:bCs/>
        </w:rPr>
        <w:t>ФГБОУ ВО МГАФК</w:t>
      </w:r>
    </w:p>
    <w:p w14:paraId="16CD1C16">
      <w:pPr>
        <w:widowControl w:val="0"/>
        <w:rPr>
          <w:b/>
        </w:rPr>
      </w:pPr>
    </w:p>
    <w:p w14:paraId="2A35DB1D">
      <w:pPr>
        <w:widowControl w:val="0"/>
        <w:rPr>
          <w:b/>
        </w:rPr>
      </w:pPr>
    </w:p>
    <w:p w14:paraId="27C27827">
      <w:pPr>
        <w:widowControl w:val="0"/>
        <w:rPr>
          <w:b/>
        </w:rPr>
      </w:pPr>
    </w:p>
    <w:p w14:paraId="2EF404BE">
      <w:pPr>
        <w:widowControl w:val="0"/>
        <w:rPr>
          <w:b/>
        </w:rPr>
      </w:pPr>
    </w:p>
    <w:p w14:paraId="0C89F711">
      <w:pPr>
        <w:widowControl w:val="0"/>
        <w:jc w:val="both"/>
        <w:rPr>
          <w:b/>
        </w:rPr>
      </w:pPr>
      <w:r>
        <w:rPr>
          <w:b/>
        </w:rPr>
        <w:t>Ссылки на используемые в разработке РПД дисциплины профессиональные стандарты (в соответствии с ФГОС ВО 49.03.02):</w:t>
      </w:r>
    </w:p>
    <w:tbl>
      <w:tblPr>
        <w:tblStyle w:val="7"/>
        <w:tblW w:w="9923" w:type="dxa"/>
        <w:tblInd w:w="-28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6"/>
        <w:gridCol w:w="4763"/>
        <w:gridCol w:w="3260"/>
        <w:gridCol w:w="1134"/>
      </w:tblGrid>
      <w:tr w14:paraId="28D6F1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6" w:type="dxa"/>
            <w:shd w:val="clear" w:color="auto" w:fill="auto"/>
            <w:vAlign w:val="center"/>
          </w:tcPr>
          <w:p w14:paraId="61956CBA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Код ПС</w:t>
            </w:r>
          </w:p>
        </w:tc>
        <w:tc>
          <w:tcPr>
            <w:tcW w:w="4763" w:type="dxa"/>
            <w:shd w:val="clear" w:color="auto" w:fill="auto"/>
            <w:vAlign w:val="center"/>
          </w:tcPr>
          <w:p w14:paraId="42CAB291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Профессиональный стандарт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1FED02E1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Приказ Минтруда России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1304A69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Аббрев. исп. в РПД</w:t>
            </w:r>
          </w:p>
        </w:tc>
      </w:tr>
      <w:tr w14:paraId="1D8C10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23" w:type="dxa"/>
            <w:gridSpan w:val="4"/>
            <w:shd w:val="clear" w:color="auto" w:fill="auto"/>
          </w:tcPr>
          <w:p w14:paraId="42EF33D4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03 Социальное обслуживание</w:t>
            </w:r>
          </w:p>
        </w:tc>
      </w:tr>
      <w:tr w14:paraId="2E44DC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6" w:type="dxa"/>
            <w:shd w:val="clear" w:color="auto" w:fill="auto"/>
          </w:tcPr>
          <w:p w14:paraId="7D65F1C2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03.007</w:t>
            </w:r>
          </w:p>
        </w:tc>
        <w:tc>
          <w:tcPr>
            <w:tcW w:w="4763" w:type="dxa"/>
            <w:shd w:val="clear" w:color="auto" w:fill="auto"/>
          </w:tcPr>
          <w:p w14:paraId="48A6D80B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"Специалист по реабилитационной работе в социальной сфере"</w:t>
            </w:r>
          </w:p>
        </w:tc>
        <w:tc>
          <w:tcPr>
            <w:tcW w:w="3260" w:type="dxa"/>
            <w:shd w:val="clear" w:color="auto" w:fill="auto"/>
          </w:tcPr>
          <w:p w14:paraId="0AFFA92B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Приказ Министерства</w:t>
            </w:r>
            <w:r>
              <w:rPr>
                <w:iCs/>
                <w:sz w:val="20"/>
                <w:szCs w:val="20"/>
              </w:rPr>
              <w:br w:type="textWrapping"/>
            </w:r>
            <w:r>
              <w:rPr>
                <w:iCs/>
                <w:sz w:val="20"/>
                <w:szCs w:val="20"/>
              </w:rPr>
              <w:t>труда и социальной защиты</w:t>
            </w:r>
            <w:r>
              <w:rPr>
                <w:iCs/>
                <w:sz w:val="20"/>
                <w:szCs w:val="20"/>
              </w:rPr>
              <w:br w:type="textWrapping"/>
            </w:r>
            <w:r>
              <w:rPr>
                <w:iCs/>
                <w:sz w:val="20"/>
                <w:szCs w:val="20"/>
              </w:rPr>
              <w:t>Российской Федерации</w:t>
            </w:r>
            <w:r>
              <w:rPr>
                <w:iCs/>
                <w:sz w:val="20"/>
                <w:szCs w:val="20"/>
              </w:rPr>
              <w:br w:type="textWrapping"/>
            </w:r>
            <w:r>
              <w:rPr>
                <w:iCs/>
                <w:sz w:val="20"/>
                <w:szCs w:val="20"/>
              </w:rPr>
              <w:t>от 18 июня 2020 года N 352н</w:t>
            </w:r>
          </w:p>
        </w:tc>
        <w:tc>
          <w:tcPr>
            <w:tcW w:w="1134" w:type="dxa"/>
            <w:shd w:val="clear" w:color="auto" w:fill="auto"/>
          </w:tcPr>
          <w:p w14:paraId="3480A602">
            <w:pPr>
              <w:widowControl w:val="0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СР</w:t>
            </w:r>
          </w:p>
        </w:tc>
      </w:tr>
      <w:tr w14:paraId="3B402A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23" w:type="dxa"/>
            <w:gridSpan w:val="4"/>
            <w:shd w:val="clear" w:color="auto" w:fill="auto"/>
          </w:tcPr>
          <w:p w14:paraId="6A795A5F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05 Физическая культура и спорт</w:t>
            </w:r>
          </w:p>
        </w:tc>
      </w:tr>
      <w:tr w14:paraId="239D0F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6" w:type="dxa"/>
            <w:shd w:val="clear" w:color="auto" w:fill="auto"/>
          </w:tcPr>
          <w:p w14:paraId="3D4CCB1C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05.002</w:t>
            </w:r>
          </w:p>
        </w:tc>
        <w:tc>
          <w:tcPr>
            <w:tcW w:w="4763" w:type="dxa"/>
            <w:shd w:val="clear" w:color="auto" w:fill="auto"/>
          </w:tcPr>
          <w:p w14:paraId="082EE8FE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bCs/>
                <w:sz w:val="20"/>
                <w:szCs w:val="20"/>
              </w:rPr>
            </w:pPr>
            <w:r>
              <w:fldChar w:fldCharType="begin"/>
            </w:r>
            <w:r>
              <w:instrText xml:space="preserve"> HYPERLINK "http://internet.garant.ru/document/redirect/72232870/0" </w:instrText>
            </w:r>
            <w:r>
              <w:fldChar w:fldCharType="separate"/>
            </w:r>
            <w:r>
              <w:rPr>
                <w:sz w:val="20"/>
                <w:szCs w:val="20"/>
              </w:rPr>
              <w:t xml:space="preserve"> "Тренер по адаптивной физической культуре и адаптивному спорту"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3260" w:type="dxa"/>
            <w:shd w:val="clear" w:color="auto" w:fill="auto"/>
          </w:tcPr>
          <w:p w14:paraId="2683185A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Приказ Министерства труда и социальной защиты РФ от 02 апреля 2019 г. N 199н</w:t>
            </w:r>
          </w:p>
        </w:tc>
        <w:tc>
          <w:tcPr>
            <w:tcW w:w="1134" w:type="dxa"/>
            <w:shd w:val="clear" w:color="auto" w:fill="auto"/>
          </w:tcPr>
          <w:p w14:paraId="126920E2">
            <w:pPr>
              <w:widowControl w:val="0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 АФК</w:t>
            </w:r>
          </w:p>
        </w:tc>
      </w:tr>
      <w:tr w14:paraId="1EB74E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6" w:type="dxa"/>
            <w:shd w:val="clear" w:color="auto" w:fill="auto"/>
          </w:tcPr>
          <w:p w14:paraId="19099008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05.004</w:t>
            </w:r>
          </w:p>
        </w:tc>
        <w:tc>
          <w:tcPr>
            <w:tcW w:w="4763" w:type="dxa"/>
            <w:shd w:val="clear" w:color="auto" w:fill="auto"/>
          </w:tcPr>
          <w:p w14:paraId="1AE12799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b/>
                <w:bCs/>
                <w:sz w:val="20"/>
                <w:szCs w:val="20"/>
              </w:rPr>
            </w:pPr>
            <w:r>
              <w:fldChar w:fldCharType="begin"/>
            </w:r>
            <w:r>
              <w:instrText xml:space="preserve"> HYPERLINK "http://internet.garant.ru/document/redirect/70753338/0" </w:instrText>
            </w:r>
            <w:r>
              <w:fldChar w:fldCharType="separate"/>
            </w:r>
            <w:r>
              <w:rPr>
                <w:sz w:val="20"/>
                <w:szCs w:val="20"/>
              </w:rPr>
              <w:t xml:space="preserve"> "Инструктор-методист по адаптивной физической культуре и адаптивному спорту "</w:t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3260" w:type="dxa"/>
            <w:shd w:val="clear" w:color="auto" w:fill="auto"/>
          </w:tcPr>
          <w:p w14:paraId="70B45242">
            <w:pPr>
              <w:widowControl w:val="0"/>
              <w:autoSpaceDE w:val="0"/>
              <w:autoSpaceDN w:val="0"/>
              <w:adjustRightInd w:val="0"/>
              <w:ind w:left="3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Приказ Министерства труда и социальной защиты РФ от 02 апреля 2019 г. N 197н</w:t>
            </w:r>
          </w:p>
        </w:tc>
        <w:tc>
          <w:tcPr>
            <w:tcW w:w="1134" w:type="dxa"/>
            <w:shd w:val="clear" w:color="auto" w:fill="auto"/>
          </w:tcPr>
          <w:p w14:paraId="07BA2F90">
            <w:pPr>
              <w:widowControl w:val="0"/>
              <w:autoSpaceDE w:val="0"/>
              <w:autoSpaceDN w:val="0"/>
              <w:adjustRightInd w:val="0"/>
              <w:ind w:left="34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ИМ АФК</w:t>
            </w:r>
          </w:p>
        </w:tc>
      </w:tr>
    </w:tbl>
    <w:p w14:paraId="635F5D9E">
      <w:pPr>
        <w:widowControl w:val="0"/>
        <w:rPr>
          <w:b/>
        </w:rPr>
      </w:pPr>
    </w:p>
    <w:p w14:paraId="7FBDC87A">
      <w:pPr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bCs/>
          <w:caps/>
          <w:color w:val="000000"/>
          <w:spacing w:val="-1"/>
        </w:rPr>
      </w:pPr>
      <w:r>
        <w:br w:type="page"/>
      </w:r>
      <w:r>
        <w:rPr>
          <w:bCs/>
          <w:caps/>
          <w:color w:val="000000"/>
          <w:spacing w:val="-1"/>
        </w:rPr>
        <w:t xml:space="preserve">изучениЕ дисциплины НАПРАВЛЕНО НА формирование следующих компетенций: </w:t>
      </w:r>
    </w:p>
    <w:p w14:paraId="737567E4">
      <w:pPr>
        <w:pStyle w:val="39"/>
        <w:ind w:left="0" w:firstLine="709"/>
        <w:jc w:val="both"/>
      </w:pPr>
      <w:r>
        <w:rPr>
          <w:b/>
        </w:rPr>
        <w:t>УК-2</w:t>
      </w:r>
      <w:r>
        <w:t xml:space="preserve"> - Способен определять круг задач в рамках поставленной цели и выбирать оптимальные способы их решения, исходя из действующих правовых норм, имеющихся ресурсов и ограничений. </w:t>
      </w:r>
    </w:p>
    <w:p w14:paraId="018A2135">
      <w:pPr>
        <w:pStyle w:val="39"/>
        <w:ind w:left="0" w:firstLine="709"/>
        <w:jc w:val="both"/>
      </w:pPr>
    </w:p>
    <w:p w14:paraId="06E9426B">
      <w:pPr>
        <w:ind w:firstLine="709"/>
        <w:rPr>
          <w:color w:val="000000"/>
          <w:spacing w:val="-1"/>
        </w:rPr>
      </w:pPr>
      <w:r>
        <w:rPr>
          <w:b/>
          <w:color w:val="000000"/>
          <w:spacing w:val="-1"/>
        </w:rPr>
        <w:t xml:space="preserve">УК-10 – </w:t>
      </w:r>
      <w:r>
        <w:rPr>
          <w:color w:val="000000"/>
          <w:spacing w:val="-1"/>
        </w:rPr>
        <w:t>Способен формировать нетерпимое отношение к проявлениям экстремизма, терроризма, коррупционному поведению и противодействовать им в профессиональной деятельности</w:t>
      </w:r>
    </w:p>
    <w:p w14:paraId="7552759F">
      <w:pPr>
        <w:ind w:firstLine="709"/>
        <w:rPr>
          <w:b/>
        </w:rPr>
      </w:pPr>
    </w:p>
    <w:p w14:paraId="6A867A57">
      <w:pPr>
        <w:pStyle w:val="39"/>
        <w:ind w:left="0" w:firstLine="709"/>
        <w:jc w:val="both"/>
      </w:pPr>
      <w:r>
        <w:rPr>
          <w:b/>
        </w:rPr>
        <w:t>ОПК-15</w:t>
      </w:r>
      <w:r>
        <w:t xml:space="preserve"> - Способен осуществлять профессиональную деятельность во всех видах адаптивной физической культуры в соответствии с нормативными правовыми актами сферы физической культуры и спорта и нормами профессиональной этики.</w:t>
      </w:r>
    </w:p>
    <w:p w14:paraId="69DC3165">
      <w:pPr>
        <w:pStyle w:val="39"/>
        <w:ind w:left="0" w:firstLine="709"/>
        <w:jc w:val="both"/>
      </w:pPr>
    </w:p>
    <w:p w14:paraId="5B6F9783">
      <w:r>
        <w:t>РЕЗУЛЬТАТЫ ОБУЧЕНИЯ ПО ДИСЦИПЛИНЕ:</w:t>
      </w:r>
    </w:p>
    <w:tbl>
      <w:tblPr>
        <w:tblStyle w:val="7"/>
        <w:tblW w:w="5000" w:type="pct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6"/>
        <w:gridCol w:w="2226"/>
        <w:gridCol w:w="4849"/>
      </w:tblGrid>
      <w:tr w14:paraId="10E8BBB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04" w:type="pct"/>
            <w:vAlign w:val="center"/>
          </w:tcPr>
          <w:p w14:paraId="7404C79E">
            <w:pPr>
              <w:ind w:left="-57" w:right="-113"/>
              <w:jc w:val="center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</w:rPr>
              <w:t>Формируемые компетенции</w:t>
            </w:r>
          </w:p>
        </w:tc>
        <w:tc>
          <w:tcPr>
            <w:tcW w:w="1163" w:type="pct"/>
            <w:vAlign w:val="center"/>
          </w:tcPr>
          <w:p w14:paraId="2F0564D9">
            <w:pPr>
              <w:ind w:left="-57" w:right="-113"/>
              <w:jc w:val="center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</w:rPr>
              <w:t>Соотнесенные профессиональные стандарты</w:t>
            </w:r>
          </w:p>
        </w:tc>
        <w:tc>
          <w:tcPr>
            <w:tcW w:w="2533" w:type="pct"/>
            <w:vAlign w:val="center"/>
          </w:tcPr>
          <w:p w14:paraId="3F970061">
            <w:pPr>
              <w:ind w:left="-57" w:right="-113"/>
              <w:jc w:val="center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</w:rPr>
              <w:t>ЗУНы</w:t>
            </w:r>
          </w:p>
        </w:tc>
      </w:tr>
      <w:tr w14:paraId="678FD79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5" w:hRule="atLeast"/>
          <w:jc w:val="center"/>
        </w:trPr>
        <w:tc>
          <w:tcPr>
            <w:tcW w:w="1304" w:type="pct"/>
          </w:tcPr>
          <w:p w14:paraId="2702D132">
            <w:pPr>
              <w:ind w:left="-57" w:right="-113"/>
              <w:rPr>
                <w:b/>
                <w:color w:val="000000"/>
                <w:spacing w:val="-1"/>
              </w:rPr>
            </w:pPr>
            <w:r>
              <w:rPr>
                <w:b/>
                <w:color w:val="000000"/>
                <w:spacing w:val="-1"/>
              </w:rPr>
              <w:t xml:space="preserve">УК–2 </w:t>
            </w:r>
          </w:p>
          <w:p w14:paraId="1915F05A">
            <w:pPr>
              <w:ind w:left="-57" w:right="-113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</w:rPr>
              <w:t>Способен определять круг задач в рамках поставленной цели и выбирать оптимальные способы их решения, исходя из действующих правовых норм, имеющихся ресурсов и ограничений</w:t>
            </w:r>
          </w:p>
        </w:tc>
        <w:tc>
          <w:tcPr>
            <w:tcW w:w="1163" w:type="pct"/>
            <w:vAlign w:val="center"/>
          </w:tcPr>
          <w:p w14:paraId="0000E0C7">
            <w:pPr>
              <w:ind w:left="-57" w:right="-113"/>
              <w:jc w:val="center"/>
              <w:rPr>
                <w:b/>
                <w:i/>
                <w:color w:val="000000"/>
                <w:spacing w:val="-1"/>
              </w:rPr>
            </w:pPr>
            <w:r>
              <w:rPr>
                <w:b/>
                <w:i/>
                <w:color w:val="000000"/>
                <w:spacing w:val="-1"/>
              </w:rPr>
              <w:t>Не используется</w:t>
            </w:r>
          </w:p>
        </w:tc>
        <w:tc>
          <w:tcPr>
            <w:tcW w:w="2533" w:type="pct"/>
          </w:tcPr>
          <w:p w14:paraId="68C5ECD8">
            <w:pPr>
              <w:ind w:left="-57" w:right="-113"/>
              <w:rPr>
                <w:b/>
                <w:color w:val="000000"/>
                <w:spacing w:val="-1"/>
              </w:rPr>
            </w:pPr>
            <w:r>
              <w:rPr>
                <w:b/>
                <w:color w:val="000000"/>
                <w:spacing w:val="-1"/>
              </w:rPr>
              <w:t>Знания:</w:t>
            </w:r>
          </w:p>
          <w:p w14:paraId="7CDAA95B">
            <w:pPr>
              <w:ind w:left="-57" w:right="-113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</w:rPr>
              <w:t xml:space="preserve">- основных </w:t>
            </w:r>
            <w:r>
              <w:rPr>
                <w:rFonts w:hint="eastAsia"/>
                <w:color w:val="000000"/>
                <w:spacing w:val="-1"/>
              </w:rPr>
              <w:t>понятий спортивного права</w:t>
            </w:r>
            <w:r>
              <w:rPr>
                <w:color w:val="000000"/>
                <w:spacing w:val="-1"/>
              </w:rPr>
              <w:t xml:space="preserve">; </w:t>
            </w:r>
          </w:p>
          <w:p w14:paraId="14521204">
            <w:pPr>
              <w:ind w:left="-57" w:right="-113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</w:rPr>
              <w:t>- конституционных основ ФкиС;</w:t>
            </w:r>
          </w:p>
          <w:p w14:paraId="552D8C08">
            <w:pPr>
              <w:ind w:left="-57" w:right="-113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</w:rPr>
              <w:t>- общих положений международных нормативно-правовых актов в сфере ФКиС, АФК и АС.</w:t>
            </w:r>
          </w:p>
          <w:p w14:paraId="5B745B6A">
            <w:pPr>
              <w:ind w:left="-57" w:right="-113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</w:rPr>
              <w:t>- значимых административно-правовых и гражданско-правовых норм регулирования сферы ФКиС, АФК и АС.</w:t>
            </w:r>
          </w:p>
          <w:p w14:paraId="11E62E10">
            <w:pPr>
              <w:ind w:left="-57" w:right="-113"/>
              <w:rPr>
                <w:b/>
                <w:color w:val="000000"/>
                <w:spacing w:val="-1"/>
              </w:rPr>
            </w:pPr>
            <w:r>
              <w:rPr>
                <w:b/>
                <w:color w:val="000000"/>
                <w:spacing w:val="-1"/>
              </w:rPr>
              <w:t>Умения:</w:t>
            </w:r>
          </w:p>
          <w:p w14:paraId="4864C28D">
            <w:pPr>
              <w:ind w:left="-57" w:right="-113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</w:rPr>
              <w:t xml:space="preserve">- </w:t>
            </w:r>
            <w:r>
              <w:rPr>
                <w:rFonts w:hint="eastAsia"/>
                <w:color w:val="000000"/>
                <w:spacing w:val="-1"/>
              </w:rPr>
              <w:t>ориентирования</w:t>
            </w:r>
            <w:r>
              <w:rPr>
                <w:color w:val="000000"/>
                <w:spacing w:val="-1"/>
              </w:rPr>
              <w:t xml:space="preserve"> </w:t>
            </w:r>
            <w:r>
              <w:rPr>
                <w:rFonts w:hint="eastAsia"/>
                <w:color w:val="000000"/>
                <w:spacing w:val="-1"/>
              </w:rPr>
              <w:t>в</w:t>
            </w:r>
            <w:r>
              <w:rPr>
                <w:color w:val="000000"/>
                <w:spacing w:val="-1"/>
              </w:rPr>
              <w:t xml:space="preserve"> основных </w:t>
            </w:r>
            <w:r>
              <w:rPr>
                <w:rFonts w:hint="eastAsia"/>
                <w:color w:val="000000"/>
                <w:spacing w:val="-1"/>
              </w:rPr>
              <w:t>нормативно-правовых актах в сфере ФКиС</w:t>
            </w:r>
            <w:r>
              <w:rPr>
                <w:color w:val="000000"/>
                <w:spacing w:val="-1"/>
              </w:rPr>
              <w:t>, АФК и ФС.</w:t>
            </w:r>
          </w:p>
          <w:p w14:paraId="03708FD5">
            <w:pPr>
              <w:ind w:left="-57" w:right="-113"/>
              <w:rPr>
                <w:b/>
                <w:color w:val="000000"/>
                <w:spacing w:val="-1"/>
              </w:rPr>
            </w:pPr>
            <w:r>
              <w:rPr>
                <w:b/>
                <w:color w:val="000000"/>
                <w:spacing w:val="-1"/>
              </w:rPr>
              <w:t>Навыки и/или опыт деятельности:</w:t>
            </w:r>
          </w:p>
          <w:p w14:paraId="19458694">
            <w:pPr>
              <w:ind w:left="-57" w:right="-113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</w:rPr>
              <w:t>- поиска и анализа информации в нормативно-правовых документах физкультурно-спортивной направленности.</w:t>
            </w:r>
          </w:p>
        </w:tc>
      </w:tr>
      <w:tr w14:paraId="6EF20F2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5" w:hRule="atLeast"/>
          <w:jc w:val="center"/>
        </w:trPr>
        <w:tc>
          <w:tcPr>
            <w:tcW w:w="1304" w:type="pct"/>
          </w:tcPr>
          <w:p w14:paraId="5AB97661">
            <w:pPr>
              <w:ind w:right="-69"/>
              <w:rPr>
                <w:b/>
                <w:color w:val="000000"/>
                <w:spacing w:val="-1"/>
              </w:rPr>
            </w:pPr>
            <w:r>
              <w:rPr>
                <w:b/>
                <w:color w:val="000000"/>
                <w:spacing w:val="-1"/>
              </w:rPr>
              <w:t>УК-10</w:t>
            </w:r>
          </w:p>
          <w:p w14:paraId="7979BD86">
            <w:pPr>
              <w:ind w:right="-69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</w:rPr>
              <w:t>Способен формировать нетерпимое отношение к проявлениям экстремизма, терроризма, коррупционному поведению и противодействовать им в профессиональной деятельности</w:t>
            </w:r>
          </w:p>
          <w:p w14:paraId="2567E040">
            <w:pPr>
              <w:ind w:right="-69"/>
              <w:rPr>
                <w:i/>
                <w:color w:val="000000"/>
                <w:spacing w:val="-1"/>
              </w:rPr>
            </w:pPr>
          </w:p>
        </w:tc>
        <w:tc>
          <w:tcPr>
            <w:tcW w:w="1163" w:type="pct"/>
            <w:vAlign w:val="center"/>
          </w:tcPr>
          <w:p w14:paraId="1C8FCC7A">
            <w:pPr>
              <w:ind w:right="-113"/>
              <w:jc w:val="center"/>
              <w:rPr>
                <w:b/>
                <w:i/>
                <w:color w:val="000000"/>
                <w:spacing w:val="-1"/>
              </w:rPr>
            </w:pPr>
            <w:r>
              <w:rPr>
                <w:b/>
                <w:i/>
                <w:color w:val="000000"/>
                <w:spacing w:val="-1"/>
              </w:rPr>
              <w:t>Не используется</w:t>
            </w:r>
          </w:p>
        </w:tc>
        <w:tc>
          <w:tcPr>
            <w:tcW w:w="2533" w:type="pct"/>
          </w:tcPr>
          <w:p w14:paraId="0A8FF3DC">
            <w:pPr>
              <w:ind w:right="19"/>
              <w:rPr>
                <w:b/>
                <w:color w:val="000000"/>
                <w:spacing w:val="-1"/>
              </w:rPr>
            </w:pPr>
            <w:r>
              <w:rPr>
                <w:b/>
                <w:color w:val="000000"/>
                <w:spacing w:val="-1"/>
              </w:rPr>
              <w:t>Знания:</w:t>
            </w:r>
          </w:p>
          <w:p w14:paraId="3F3D3CD4">
            <w:pPr>
              <w:ind w:right="19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</w:rPr>
              <w:t>- действующих правовых норм, обеспечивающих борьбу с коррупцией и экстремизмом в сфере ФКиС, АФК и АС; способы профилактики коррупции и экстремизма, формирование нетерпимого отношения к ней.</w:t>
            </w:r>
          </w:p>
          <w:p w14:paraId="6A105983">
            <w:pPr>
              <w:rPr>
                <w:b/>
                <w:color w:val="000000"/>
                <w:spacing w:val="-1"/>
              </w:rPr>
            </w:pPr>
            <w:r>
              <w:rPr>
                <w:b/>
                <w:color w:val="000000"/>
                <w:spacing w:val="-1"/>
              </w:rPr>
              <w:t>Умения:</w:t>
            </w:r>
          </w:p>
          <w:p w14:paraId="5EBFE419">
            <w:pPr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</w:rPr>
              <w:t>- планирования, организации и проведения мероприятий, обеспечивающих формирование гражданской позиции и предотвращение коррупции и экстремизма в области ФКиС, АФК и АС.</w:t>
            </w:r>
          </w:p>
          <w:p w14:paraId="0948A26B">
            <w:pPr>
              <w:rPr>
                <w:b/>
                <w:spacing w:val="-2"/>
              </w:rPr>
            </w:pPr>
            <w:r>
              <w:rPr>
                <w:b/>
                <w:spacing w:val="-1"/>
              </w:rPr>
              <w:t>Навыки</w:t>
            </w:r>
            <w:r>
              <w:rPr>
                <w:b/>
                <w:spacing w:val="5"/>
              </w:rPr>
              <w:t xml:space="preserve"> </w:t>
            </w:r>
            <w:r>
              <w:rPr>
                <w:b/>
                <w:spacing w:val="-2"/>
              </w:rPr>
              <w:t>и/или</w:t>
            </w:r>
            <w:r>
              <w:rPr>
                <w:b/>
                <w:spacing w:val="25"/>
              </w:rPr>
              <w:t xml:space="preserve"> </w:t>
            </w:r>
            <w:r>
              <w:rPr>
                <w:b/>
                <w:spacing w:val="-1"/>
              </w:rPr>
              <w:t>опыт</w:t>
            </w:r>
            <w:r>
              <w:rPr>
                <w:b/>
                <w:spacing w:val="22"/>
              </w:rPr>
              <w:t xml:space="preserve"> </w:t>
            </w:r>
            <w:r>
              <w:rPr>
                <w:b/>
                <w:spacing w:val="-2"/>
              </w:rPr>
              <w:t xml:space="preserve">деятельности:  </w:t>
            </w:r>
          </w:p>
          <w:p w14:paraId="59A85050">
            <w:pPr>
              <w:tabs>
                <w:tab w:val="right" w:leader="underscore" w:pos="9356"/>
              </w:tabs>
              <w:ind w:right="-113"/>
              <w:rPr>
                <w:b/>
                <w:i/>
              </w:rPr>
            </w:pPr>
            <w:r>
              <w:rPr>
                <w:color w:val="000000"/>
                <w:spacing w:val="-1"/>
              </w:rPr>
              <w:t>- анализа отечественного и зарубежного опыта основных направлений борьбы с коррупцией и экстремизмом.</w:t>
            </w:r>
          </w:p>
        </w:tc>
      </w:tr>
      <w:tr w14:paraId="39CAC38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1304" w:type="pct"/>
            <w:tcBorders>
              <w:bottom w:val="single" w:color="auto" w:sz="4" w:space="0"/>
            </w:tcBorders>
          </w:tcPr>
          <w:p w14:paraId="0465E9DD">
            <w:pPr>
              <w:ind w:left="-57" w:right="-113"/>
              <w:rPr>
                <w:b/>
                <w:color w:val="000000"/>
                <w:spacing w:val="-1"/>
              </w:rPr>
            </w:pPr>
            <w:r>
              <w:rPr>
                <w:b/>
                <w:color w:val="000000"/>
                <w:spacing w:val="-1"/>
              </w:rPr>
              <w:t xml:space="preserve">ОПК-15 </w:t>
            </w:r>
          </w:p>
          <w:p w14:paraId="045F293B">
            <w:pPr>
              <w:ind w:left="-57" w:right="-113"/>
              <w:rPr>
                <w:b/>
                <w:color w:val="000000"/>
                <w:spacing w:val="-1"/>
              </w:rPr>
            </w:pPr>
            <w:r>
              <w:rPr>
                <w:color w:val="000000"/>
                <w:spacing w:val="-1"/>
              </w:rPr>
              <w:t>Способен осуществлять профессиональную деятельность во всех видах адаптивной физической культуры в соответствии с нормативными правовыми актами сферы физической культуры и спорта и нормами профессиональной этики</w:t>
            </w:r>
          </w:p>
        </w:tc>
        <w:tc>
          <w:tcPr>
            <w:tcW w:w="1163" w:type="pct"/>
            <w:tcBorders>
              <w:bottom w:val="single" w:color="auto" w:sz="4" w:space="0"/>
            </w:tcBorders>
          </w:tcPr>
          <w:p w14:paraId="14051500">
            <w:pPr>
              <w:ind w:left="-57" w:right="-113"/>
              <w:rPr>
                <w:b/>
                <w:i/>
                <w:color w:val="000000"/>
                <w:spacing w:val="-1"/>
              </w:rPr>
            </w:pPr>
            <w:r>
              <w:rPr>
                <w:b/>
                <w:i/>
                <w:color w:val="000000"/>
                <w:spacing w:val="-1"/>
              </w:rPr>
              <w:t>СР 03.007</w:t>
            </w:r>
          </w:p>
          <w:p w14:paraId="3FEE9074">
            <w:pPr>
              <w:ind w:left="-57" w:right="-113"/>
              <w:rPr>
                <w:b/>
                <w:i/>
                <w:color w:val="000000"/>
                <w:spacing w:val="-1"/>
              </w:rPr>
            </w:pPr>
          </w:p>
          <w:p w14:paraId="01468037">
            <w:pPr>
              <w:ind w:left="-57" w:right="-113"/>
              <w:rPr>
                <w:b/>
                <w:bCs/>
                <w:i/>
                <w:color w:val="000000"/>
                <w:spacing w:val="-1"/>
              </w:rPr>
            </w:pPr>
            <w:r>
              <w:rPr>
                <w:b/>
                <w:i/>
                <w:color w:val="000000"/>
                <w:spacing w:val="-1"/>
              </w:rPr>
              <w:t>Т АФК</w:t>
            </w:r>
            <w:r>
              <w:rPr>
                <w:b/>
                <w:bCs/>
                <w:i/>
                <w:color w:val="000000"/>
                <w:spacing w:val="-1"/>
              </w:rPr>
              <w:t xml:space="preserve"> 05.002</w:t>
            </w:r>
          </w:p>
          <w:p w14:paraId="1DBB3DF4">
            <w:pPr>
              <w:ind w:left="-57" w:right="-113"/>
              <w:rPr>
                <w:b/>
                <w:i/>
                <w:color w:val="000000"/>
                <w:spacing w:val="-1"/>
              </w:rPr>
            </w:pPr>
          </w:p>
          <w:p w14:paraId="7656718F">
            <w:pPr>
              <w:ind w:left="-57" w:right="-113"/>
              <w:rPr>
                <w:b/>
                <w:i/>
                <w:color w:val="000000"/>
                <w:spacing w:val="-1"/>
              </w:rPr>
            </w:pPr>
            <w:r>
              <w:rPr>
                <w:b/>
                <w:i/>
                <w:color w:val="000000"/>
                <w:spacing w:val="-1"/>
              </w:rPr>
              <w:t>ИМ АФК</w:t>
            </w:r>
            <w:r>
              <w:rPr>
                <w:b/>
                <w:bCs/>
                <w:i/>
                <w:color w:val="000000"/>
                <w:spacing w:val="-1"/>
              </w:rPr>
              <w:t xml:space="preserve"> </w:t>
            </w:r>
            <w:r>
              <w:rPr>
                <w:b/>
                <w:i/>
                <w:iCs/>
                <w:color w:val="000000"/>
                <w:spacing w:val="-1"/>
              </w:rPr>
              <w:t>05.004</w:t>
            </w:r>
          </w:p>
        </w:tc>
        <w:tc>
          <w:tcPr>
            <w:tcW w:w="2533" w:type="pct"/>
            <w:tcBorders>
              <w:bottom w:val="single" w:color="auto" w:sz="4" w:space="0"/>
            </w:tcBorders>
          </w:tcPr>
          <w:p w14:paraId="0C532279">
            <w:pPr>
              <w:ind w:left="-57" w:right="-113"/>
              <w:rPr>
                <w:b/>
                <w:color w:val="000000"/>
                <w:spacing w:val="-1"/>
              </w:rPr>
            </w:pPr>
            <w:r>
              <w:rPr>
                <w:b/>
                <w:color w:val="000000"/>
                <w:spacing w:val="-1"/>
              </w:rPr>
              <w:t>Знания:</w:t>
            </w:r>
          </w:p>
          <w:p w14:paraId="71446B48">
            <w:pPr>
              <w:ind w:left="-57" w:right="-113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</w:rPr>
              <w:t xml:space="preserve">- базовой внутренней документации, ее структуры и основного содержания; </w:t>
            </w:r>
          </w:p>
          <w:p w14:paraId="32B6FC44">
            <w:pPr>
              <w:ind w:left="-57" w:right="-113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</w:rPr>
              <w:t>- основных регламентирующих документов в области планирования и проведения физкультурно-спортивных мероприятий в области АФК и АС.</w:t>
            </w:r>
          </w:p>
          <w:p w14:paraId="0890506F">
            <w:pPr>
              <w:ind w:left="-57" w:right="-113"/>
              <w:rPr>
                <w:b/>
                <w:color w:val="000000"/>
                <w:spacing w:val="-1"/>
              </w:rPr>
            </w:pPr>
            <w:r>
              <w:rPr>
                <w:b/>
                <w:color w:val="000000"/>
                <w:spacing w:val="-1"/>
              </w:rPr>
              <w:t>Умения:</w:t>
            </w:r>
          </w:p>
          <w:p w14:paraId="6F7B95CE">
            <w:pPr>
              <w:ind w:left="-57" w:right="-113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</w:rPr>
              <w:t xml:space="preserve">- </w:t>
            </w:r>
            <w:r>
              <w:rPr>
                <w:rFonts w:hint="eastAsia"/>
                <w:color w:val="000000"/>
                <w:spacing w:val="-1"/>
              </w:rPr>
              <w:t>ориентирования</w:t>
            </w:r>
            <w:r>
              <w:rPr>
                <w:color w:val="000000"/>
                <w:spacing w:val="-1"/>
              </w:rPr>
              <w:t xml:space="preserve"> </w:t>
            </w:r>
            <w:r>
              <w:rPr>
                <w:rFonts w:hint="eastAsia"/>
                <w:color w:val="000000"/>
                <w:spacing w:val="-1"/>
              </w:rPr>
              <w:t>в уставах физкультурно-спортивных организаций</w:t>
            </w:r>
            <w:r>
              <w:rPr>
                <w:color w:val="000000"/>
                <w:spacing w:val="-1"/>
              </w:rPr>
              <w:t>;</w:t>
            </w:r>
          </w:p>
          <w:p w14:paraId="25B1E74D">
            <w:pPr>
              <w:ind w:left="-57" w:right="-113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</w:rPr>
              <w:t>- определения основных положений регламентов физкультурно-спортивных мероприятий.</w:t>
            </w:r>
          </w:p>
          <w:p w14:paraId="093D6783">
            <w:pPr>
              <w:ind w:left="-57" w:right="-113"/>
              <w:rPr>
                <w:b/>
                <w:color w:val="000000"/>
                <w:spacing w:val="-1"/>
              </w:rPr>
            </w:pPr>
            <w:r>
              <w:rPr>
                <w:b/>
                <w:color w:val="000000"/>
                <w:spacing w:val="-1"/>
              </w:rPr>
              <w:t>Навыки и/или опыт деятельности:</w:t>
            </w:r>
          </w:p>
          <w:p w14:paraId="0D849B53">
            <w:pPr>
              <w:ind w:left="-57" w:right="-113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</w:rPr>
              <w:t>- составления проектов внутренней документации организаций в сфере ФКиС, АФК и АС.</w:t>
            </w:r>
          </w:p>
          <w:p w14:paraId="18887F4A">
            <w:pPr>
              <w:ind w:left="-57" w:right="-113"/>
              <w:rPr>
                <w:b/>
                <w:color w:val="000000"/>
                <w:spacing w:val="-1"/>
              </w:rPr>
            </w:pPr>
            <w:r>
              <w:rPr>
                <w:color w:val="000000"/>
                <w:spacing w:val="-1"/>
              </w:rPr>
              <w:t xml:space="preserve">- </w:t>
            </w:r>
            <w:r>
              <w:rPr>
                <w:rFonts w:hint="eastAsia"/>
                <w:color w:val="000000"/>
                <w:spacing w:val="-1"/>
              </w:rPr>
              <w:t>планирования</w:t>
            </w:r>
            <w:r>
              <w:rPr>
                <w:color w:val="000000"/>
                <w:spacing w:val="-1"/>
              </w:rPr>
              <w:t xml:space="preserve"> </w:t>
            </w:r>
            <w:r>
              <w:rPr>
                <w:rFonts w:hint="eastAsia"/>
                <w:color w:val="000000"/>
                <w:spacing w:val="-1"/>
              </w:rPr>
              <w:t>спортивных</w:t>
            </w:r>
            <w:r>
              <w:rPr>
                <w:color w:val="000000"/>
                <w:spacing w:val="-1"/>
              </w:rPr>
              <w:t xml:space="preserve">, </w:t>
            </w:r>
            <w:r>
              <w:rPr>
                <w:rFonts w:hint="eastAsia"/>
                <w:color w:val="000000"/>
                <w:spacing w:val="-1"/>
              </w:rPr>
              <w:t>физкультурно</w:t>
            </w:r>
            <w:r>
              <w:rPr>
                <w:color w:val="000000"/>
                <w:spacing w:val="-1"/>
              </w:rPr>
              <w:t>-</w:t>
            </w:r>
            <w:r>
              <w:rPr>
                <w:rFonts w:hint="eastAsia"/>
                <w:color w:val="000000"/>
                <w:spacing w:val="-1"/>
              </w:rPr>
              <w:t>оздоровительных</w:t>
            </w:r>
            <w:r>
              <w:rPr>
                <w:color w:val="000000"/>
                <w:spacing w:val="-1"/>
              </w:rPr>
              <w:t xml:space="preserve"> </w:t>
            </w:r>
            <w:r>
              <w:rPr>
                <w:rFonts w:hint="eastAsia"/>
                <w:color w:val="000000"/>
                <w:spacing w:val="-1"/>
              </w:rPr>
              <w:t>и</w:t>
            </w:r>
            <w:r>
              <w:rPr>
                <w:color w:val="000000"/>
                <w:spacing w:val="-1"/>
              </w:rPr>
              <w:t xml:space="preserve"> </w:t>
            </w:r>
            <w:r>
              <w:rPr>
                <w:rFonts w:hint="eastAsia"/>
                <w:color w:val="000000"/>
                <w:spacing w:val="-1"/>
              </w:rPr>
              <w:t>спортивно</w:t>
            </w:r>
            <w:r>
              <w:rPr>
                <w:color w:val="000000"/>
                <w:spacing w:val="-1"/>
              </w:rPr>
              <w:t>-</w:t>
            </w:r>
            <w:r>
              <w:rPr>
                <w:rFonts w:hint="eastAsia"/>
                <w:color w:val="000000"/>
                <w:spacing w:val="-1"/>
              </w:rPr>
              <w:t>массовых</w:t>
            </w:r>
            <w:r>
              <w:rPr>
                <w:color w:val="000000"/>
                <w:spacing w:val="-1"/>
              </w:rPr>
              <w:t xml:space="preserve"> </w:t>
            </w:r>
            <w:r>
              <w:rPr>
                <w:rFonts w:hint="eastAsia"/>
                <w:color w:val="000000"/>
                <w:spacing w:val="-1"/>
              </w:rPr>
              <w:t>мероприятий</w:t>
            </w:r>
            <w:r>
              <w:rPr>
                <w:color w:val="000000"/>
                <w:spacing w:val="-1"/>
              </w:rPr>
              <w:t xml:space="preserve">, </w:t>
            </w:r>
            <w:r>
              <w:rPr>
                <w:rFonts w:hint="eastAsia"/>
                <w:color w:val="000000"/>
                <w:spacing w:val="-1"/>
              </w:rPr>
              <w:t>в</w:t>
            </w:r>
            <w:r>
              <w:rPr>
                <w:color w:val="000000"/>
                <w:spacing w:val="-1"/>
              </w:rPr>
              <w:t xml:space="preserve"> </w:t>
            </w:r>
            <w:r>
              <w:rPr>
                <w:rFonts w:hint="eastAsia"/>
                <w:color w:val="000000"/>
                <w:spacing w:val="-1"/>
              </w:rPr>
              <w:t>том</w:t>
            </w:r>
            <w:r>
              <w:rPr>
                <w:color w:val="000000"/>
                <w:spacing w:val="-1"/>
              </w:rPr>
              <w:t xml:space="preserve"> </w:t>
            </w:r>
            <w:r>
              <w:rPr>
                <w:rFonts w:hint="eastAsia"/>
                <w:color w:val="000000"/>
                <w:spacing w:val="-1"/>
              </w:rPr>
              <w:t>числе</w:t>
            </w:r>
            <w:r>
              <w:rPr>
                <w:color w:val="000000"/>
                <w:spacing w:val="-1"/>
              </w:rPr>
              <w:t xml:space="preserve">, </w:t>
            </w:r>
            <w:r>
              <w:rPr>
                <w:rFonts w:hint="eastAsia"/>
                <w:color w:val="000000"/>
                <w:spacing w:val="-1"/>
              </w:rPr>
              <w:t>для</w:t>
            </w:r>
            <w:r>
              <w:rPr>
                <w:color w:val="000000"/>
                <w:spacing w:val="-1"/>
              </w:rPr>
              <w:t xml:space="preserve"> </w:t>
            </w:r>
            <w:r>
              <w:rPr>
                <w:rFonts w:hint="eastAsia"/>
                <w:color w:val="000000"/>
                <w:spacing w:val="-1"/>
              </w:rPr>
              <w:t>инвалидов</w:t>
            </w:r>
            <w:r>
              <w:rPr>
                <w:color w:val="000000"/>
                <w:spacing w:val="-1"/>
              </w:rPr>
              <w:t xml:space="preserve"> </w:t>
            </w:r>
            <w:r>
              <w:rPr>
                <w:rFonts w:hint="eastAsia"/>
                <w:color w:val="000000"/>
                <w:spacing w:val="-1"/>
              </w:rPr>
              <w:t>и</w:t>
            </w:r>
            <w:r>
              <w:rPr>
                <w:color w:val="000000"/>
                <w:spacing w:val="-1"/>
              </w:rPr>
              <w:t xml:space="preserve"> </w:t>
            </w:r>
            <w:r>
              <w:rPr>
                <w:rFonts w:hint="eastAsia"/>
                <w:color w:val="000000"/>
                <w:spacing w:val="-1"/>
              </w:rPr>
              <w:t>лиц</w:t>
            </w:r>
            <w:r>
              <w:rPr>
                <w:color w:val="000000"/>
                <w:spacing w:val="-1"/>
              </w:rPr>
              <w:t xml:space="preserve"> </w:t>
            </w:r>
            <w:r>
              <w:rPr>
                <w:rFonts w:hint="eastAsia"/>
                <w:color w:val="000000"/>
                <w:spacing w:val="-1"/>
              </w:rPr>
              <w:t>с</w:t>
            </w:r>
            <w:r>
              <w:rPr>
                <w:color w:val="000000"/>
                <w:spacing w:val="-1"/>
              </w:rPr>
              <w:t xml:space="preserve"> </w:t>
            </w:r>
            <w:r>
              <w:rPr>
                <w:rFonts w:hint="eastAsia"/>
                <w:color w:val="000000"/>
                <w:spacing w:val="-1"/>
              </w:rPr>
              <w:t>ограниченными</w:t>
            </w:r>
            <w:r>
              <w:rPr>
                <w:color w:val="000000"/>
                <w:spacing w:val="-1"/>
              </w:rPr>
              <w:t xml:space="preserve"> </w:t>
            </w:r>
            <w:r>
              <w:rPr>
                <w:rFonts w:hint="eastAsia"/>
                <w:color w:val="000000"/>
                <w:spacing w:val="-1"/>
              </w:rPr>
              <w:t>возможностями</w:t>
            </w:r>
            <w:r>
              <w:rPr>
                <w:color w:val="000000"/>
                <w:spacing w:val="-1"/>
              </w:rPr>
              <w:t xml:space="preserve"> </w:t>
            </w:r>
            <w:r>
              <w:rPr>
                <w:rFonts w:hint="eastAsia"/>
                <w:color w:val="000000"/>
                <w:spacing w:val="-1"/>
              </w:rPr>
              <w:t>здоровья</w:t>
            </w:r>
            <w:r>
              <w:rPr>
                <w:color w:val="000000"/>
                <w:spacing w:val="-1"/>
              </w:rPr>
              <w:t xml:space="preserve"> с учетом норм отечественного законодательства в области ФКиС.</w:t>
            </w:r>
          </w:p>
        </w:tc>
      </w:tr>
    </w:tbl>
    <w:p w14:paraId="1BC7DB4B"/>
    <w:p w14:paraId="68BB2132">
      <w:pPr>
        <w:numPr>
          <w:ilvl w:val="0"/>
          <w:numId w:val="3"/>
        </w:numPr>
        <w:tabs>
          <w:tab w:val="left" w:pos="1134"/>
        </w:tabs>
        <w:ind w:left="0" w:firstLine="709"/>
        <w:contextualSpacing/>
        <w:jc w:val="both"/>
        <w:rPr>
          <w:caps/>
          <w:color w:val="000000"/>
          <w:spacing w:val="-1"/>
        </w:rPr>
      </w:pPr>
      <w:r>
        <w:rPr>
          <w:caps/>
          <w:color w:val="000000"/>
          <w:spacing w:val="-1"/>
        </w:rPr>
        <w:t>Место дисциплины в структуре Образовательной Программы:</w:t>
      </w:r>
    </w:p>
    <w:p w14:paraId="0393B708">
      <w:pPr>
        <w:ind w:firstLine="709"/>
        <w:jc w:val="both"/>
        <w:rPr>
          <w:spacing w:val="-1"/>
        </w:rPr>
      </w:pPr>
      <w:r>
        <w:rPr>
          <w:spacing w:val="-1"/>
        </w:rPr>
        <w:t xml:space="preserve">Дисциплина в структуре образовательной программы относится </w:t>
      </w:r>
      <w:r>
        <w:rPr>
          <w:i/>
          <w:spacing w:val="-1"/>
        </w:rPr>
        <w:t>к обязательной части</w:t>
      </w:r>
      <w:r>
        <w:rPr>
          <w:strike/>
          <w:spacing w:val="-1"/>
        </w:rPr>
        <w:t xml:space="preserve"> </w:t>
      </w:r>
    </w:p>
    <w:p w14:paraId="6DDD8198">
      <w:pPr>
        <w:ind w:firstLine="709"/>
        <w:jc w:val="both"/>
        <w:rPr>
          <w:color w:val="000000"/>
          <w:spacing w:val="-1"/>
        </w:rPr>
      </w:pPr>
      <w:r>
        <w:rPr>
          <w:color w:val="000000"/>
          <w:spacing w:val="-1"/>
        </w:rPr>
        <w:t>В соответствии с рабочим учебным планом дисциплина изучается</w:t>
      </w:r>
      <w:r>
        <w:rPr>
          <w:bCs/>
        </w:rPr>
        <w:br w:type="textWrapping"/>
      </w:r>
      <w:r>
        <w:rPr>
          <w:color w:val="000000"/>
          <w:spacing w:val="-1"/>
        </w:rPr>
        <w:t xml:space="preserve">во </w:t>
      </w:r>
      <w:r>
        <w:rPr>
          <w:b/>
          <w:color w:val="000000"/>
          <w:spacing w:val="-1"/>
        </w:rPr>
        <w:t>2 семестре</w:t>
      </w:r>
      <w:r>
        <w:rPr>
          <w:color w:val="000000"/>
          <w:spacing w:val="-1"/>
        </w:rPr>
        <w:t xml:space="preserve"> по </w:t>
      </w:r>
      <w:r>
        <w:rPr>
          <w:i/>
          <w:color w:val="000000"/>
          <w:spacing w:val="-1"/>
        </w:rPr>
        <w:t>очной</w:t>
      </w:r>
      <w:r>
        <w:rPr>
          <w:color w:val="000000"/>
          <w:spacing w:val="-1"/>
        </w:rPr>
        <w:t xml:space="preserve"> форме обучения, в </w:t>
      </w:r>
      <w:r>
        <w:rPr>
          <w:b/>
          <w:color w:val="000000"/>
          <w:spacing w:val="-1"/>
        </w:rPr>
        <w:t>3 семестре</w:t>
      </w:r>
      <w:r>
        <w:rPr>
          <w:color w:val="000000"/>
          <w:spacing w:val="-1"/>
        </w:rPr>
        <w:t xml:space="preserve"> по </w:t>
      </w:r>
      <w:r>
        <w:rPr>
          <w:i/>
          <w:color w:val="000000"/>
          <w:spacing w:val="-1"/>
        </w:rPr>
        <w:t>заочной</w:t>
      </w:r>
      <w:r>
        <w:rPr>
          <w:color w:val="000000"/>
          <w:spacing w:val="-1"/>
        </w:rPr>
        <w:t xml:space="preserve"> форме обучения. </w:t>
      </w:r>
    </w:p>
    <w:p w14:paraId="3823781A">
      <w:pPr>
        <w:ind w:firstLine="709"/>
        <w:jc w:val="both"/>
        <w:rPr>
          <w:color w:val="000000"/>
          <w:spacing w:val="-1"/>
        </w:rPr>
      </w:pPr>
      <w:r>
        <w:rPr>
          <w:color w:val="000000"/>
          <w:spacing w:val="-1"/>
        </w:rPr>
        <w:t xml:space="preserve">Вид промежуточной аттестации: </w:t>
      </w:r>
      <w:r>
        <w:rPr>
          <w:b/>
        </w:rPr>
        <w:t>зачет</w:t>
      </w:r>
      <w:r>
        <w:rPr>
          <w:color w:val="000000"/>
          <w:spacing w:val="-1"/>
        </w:rPr>
        <w:t xml:space="preserve">. </w:t>
      </w:r>
    </w:p>
    <w:p w14:paraId="0FD37C17">
      <w:pPr>
        <w:ind w:firstLine="709"/>
        <w:jc w:val="both"/>
      </w:pPr>
    </w:p>
    <w:p w14:paraId="289F8690">
      <w:pPr>
        <w:numPr>
          <w:ilvl w:val="0"/>
          <w:numId w:val="3"/>
        </w:numPr>
        <w:tabs>
          <w:tab w:val="left" w:pos="1134"/>
        </w:tabs>
        <w:ind w:left="0" w:firstLine="709"/>
        <w:contextualSpacing/>
        <w:jc w:val="both"/>
        <w:rPr>
          <w:caps/>
          <w:color w:val="000000"/>
          <w:spacing w:val="-1"/>
        </w:rPr>
      </w:pPr>
      <w:r>
        <w:rPr>
          <w:caps/>
          <w:color w:val="000000"/>
          <w:spacing w:val="-1"/>
        </w:rPr>
        <w:t>Объем дисциплины и виды учебной работы:</w:t>
      </w:r>
    </w:p>
    <w:p w14:paraId="3DDD3060">
      <w:pPr>
        <w:shd w:val="clear" w:color="auto" w:fill="FFFFFF"/>
        <w:ind w:left="43" w:right="19" w:firstLine="629"/>
        <w:jc w:val="center"/>
        <w:rPr>
          <w:i/>
          <w:color w:val="000000"/>
          <w:spacing w:val="-1"/>
        </w:rPr>
      </w:pPr>
      <w:r>
        <w:rPr>
          <w:i/>
          <w:color w:val="000000"/>
          <w:spacing w:val="-1"/>
        </w:rPr>
        <w:t>очная форма обучения</w:t>
      </w:r>
    </w:p>
    <w:tbl>
      <w:tblPr>
        <w:tblStyle w:val="7"/>
        <w:tblW w:w="9103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44"/>
        <w:gridCol w:w="2127"/>
        <w:gridCol w:w="1807"/>
        <w:gridCol w:w="2425"/>
      </w:tblGrid>
      <w:tr w14:paraId="624E44D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2" w:hRule="atLeast"/>
          <w:jc w:val="center"/>
        </w:trPr>
        <w:tc>
          <w:tcPr>
            <w:tcW w:w="4871" w:type="dxa"/>
            <w:gridSpan w:val="2"/>
            <w:vMerge w:val="restart"/>
            <w:vAlign w:val="center"/>
          </w:tcPr>
          <w:p w14:paraId="54CA6319">
            <w:pPr>
              <w:jc w:val="center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</w:rPr>
              <w:t>Вид учебной работы</w:t>
            </w:r>
          </w:p>
        </w:tc>
        <w:tc>
          <w:tcPr>
            <w:tcW w:w="1807" w:type="dxa"/>
            <w:vMerge w:val="restart"/>
            <w:vAlign w:val="center"/>
          </w:tcPr>
          <w:p w14:paraId="5EFE851B">
            <w:pPr>
              <w:jc w:val="center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</w:rPr>
              <w:t>Всего часов</w:t>
            </w:r>
          </w:p>
        </w:tc>
        <w:tc>
          <w:tcPr>
            <w:tcW w:w="2425" w:type="dxa"/>
            <w:tcBorders>
              <w:bottom w:val="single" w:color="auto" w:sz="4" w:space="0"/>
            </w:tcBorders>
            <w:vAlign w:val="center"/>
          </w:tcPr>
          <w:p w14:paraId="1727E454">
            <w:pPr>
              <w:jc w:val="center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</w:rPr>
              <w:t>семестр</w:t>
            </w:r>
          </w:p>
        </w:tc>
      </w:tr>
      <w:tr w14:paraId="671EE3C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4871" w:type="dxa"/>
            <w:gridSpan w:val="2"/>
            <w:vMerge w:val="continue"/>
            <w:vAlign w:val="center"/>
          </w:tcPr>
          <w:p w14:paraId="20E6EF4D">
            <w:pPr>
              <w:jc w:val="center"/>
              <w:rPr>
                <w:color w:val="000000"/>
                <w:spacing w:val="-1"/>
              </w:rPr>
            </w:pPr>
          </w:p>
        </w:tc>
        <w:tc>
          <w:tcPr>
            <w:tcW w:w="1807" w:type="dxa"/>
            <w:vMerge w:val="continue"/>
            <w:vAlign w:val="center"/>
          </w:tcPr>
          <w:p w14:paraId="54FD21D1">
            <w:pPr>
              <w:jc w:val="center"/>
              <w:rPr>
                <w:color w:val="000000"/>
                <w:spacing w:val="-1"/>
              </w:rPr>
            </w:pPr>
          </w:p>
        </w:tc>
        <w:tc>
          <w:tcPr>
            <w:tcW w:w="2425" w:type="dxa"/>
            <w:tcBorders>
              <w:top w:val="single" w:color="auto" w:sz="4" w:space="0"/>
            </w:tcBorders>
            <w:vAlign w:val="center"/>
          </w:tcPr>
          <w:p w14:paraId="7E6F48FF">
            <w:pPr>
              <w:jc w:val="center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</w:rPr>
              <w:t>2</w:t>
            </w:r>
          </w:p>
        </w:tc>
      </w:tr>
      <w:tr w14:paraId="501936F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871" w:type="dxa"/>
            <w:gridSpan w:val="2"/>
            <w:vAlign w:val="center"/>
          </w:tcPr>
          <w:p w14:paraId="1E22B321">
            <w:pPr>
              <w:rPr>
                <w:b/>
                <w:color w:val="000000"/>
                <w:spacing w:val="-1"/>
              </w:rPr>
            </w:pPr>
            <w:r>
              <w:rPr>
                <w:b/>
                <w:color w:val="000000"/>
                <w:spacing w:val="-1"/>
              </w:rPr>
              <w:t xml:space="preserve">Контактная работа преподавателя с обучающимися </w:t>
            </w:r>
          </w:p>
        </w:tc>
        <w:tc>
          <w:tcPr>
            <w:tcW w:w="1807" w:type="dxa"/>
            <w:vAlign w:val="center"/>
          </w:tcPr>
          <w:p w14:paraId="356FAF5C">
            <w:pPr>
              <w:jc w:val="center"/>
              <w:rPr>
                <w:b/>
                <w:color w:val="000000"/>
                <w:spacing w:val="-1"/>
              </w:rPr>
            </w:pPr>
            <w:r>
              <w:rPr>
                <w:b/>
                <w:color w:val="000000"/>
                <w:spacing w:val="-1"/>
              </w:rPr>
              <w:t>36</w:t>
            </w:r>
          </w:p>
        </w:tc>
        <w:tc>
          <w:tcPr>
            <w:tcW w:w="2425" w:type="dxa"/>
            <w:vAlign w:val="center"/>
          </w:tcPr>
          <w:p w14:paraId="4D714ECC">
            <w:pPr>
              <w:jc w:val="center"/>
              <w:rPr>
                <w:b/>
                <w:color w:val="000000"/>
                <w:spacing w:val="-1"/>
              </w:rPr>
            </w:pPr>
            <w:r>
              <w:rPr>
                <w:b/>
                <w:color w:val="000000"/>
                <w:spacing w:val="-1"/>
              </w:rPr>
              <w:t>36</w:t>
            </w:r>
          </w:p>
        </w:tc>
      </w:tr>
      <w:tr w14:paraId="6622F36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871" w:type="dxa"/>
            <w:gridSpan w:val="2"/>
            <w:vAlign w:val="center"/>
          </w:tcPr>
          <w:p w14:paraId="1D546634">
            <w:pPr>
              <w:rPr>
                <w:i/>
                <w:color w:val="000000"/>
                <w:spacing w:val="-1"/>
              </w:rPr>
            </w:pPr>
            <w:r>
              <w:rPr>
                <w:i/>
                <w:color w:val="000000"/>
                <w:spacing w:val="-1"/>
              </w:rPr>
              <w:t>В том числе:</w:t>
            </w:r>
          </w:p>
        </w:tc>
        <w:tc>
          <w:tcPr>
            <w:tcW w:w="1807" w:type="dxa"/>
            <w:vAlign w:val="center"/>
          </w:tcPr>
          <w:p w14:paraId="0BBAD269">
            <w:pPr>
              <w:jc w:val="center"/>
              <w:rPr>
                <w:color w:val="000000"/>
                <w:spacing w:val="-1"/>
              </w:rPr>
            </w:pPr>
          </w:p>
        </w:tc>
        <w:tc>
          <w:tcPr>
            <w:tcW w:w="2425" w:type="dxa"/>
            <w:vAlign w:val="center"/>
          </w:tcPr>
          <w:p w14:paraId="3416845D">
            <w:pPr>
              <w:jc w:val="center"/>
              <w:rPr>
                <w:color w:val="000000"/>
                <w:spacing w:val="-1"/>
              </w:rPr>
            </w:pPr>
          </w:p>
        </w:tc>
      </w:tr>
      <w:tr w14:paraId="021700C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871" w:type="dxa"/>
            <w:gridSpan w:val="2"/>
            <w:vAlign w:val="center"/>
          </w:tcPr>
          <w:p w14:paraId="5F199C3A">
            <w:pPr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</w:rPr>
              <w:t>Лекции</w:t>
            </w:r>
          </w:p>
        </w:tc>
        <w:tc>
          <w:tcPr>
            <w:tcW w:w="1807" w:type="dxa"/>
            <w:vAlign w:val="center"/>
          </w:tcPr>
          <w:p w14:paraId="1438CF76">
            <w:pPr>
              <w:jc w:val="center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</w:rPr>
              <w:t>12</w:t>
            </w:r>
          </w:p>
        </w:tc>
        <w:tc>
          <w:tcPr>
            <w:tcW w:w="2425" w:type="dxa"/>
            <w:vAlign w:val="center"/>
          </w:tcPr>
          <w:p w14:paraId="251DFAD2">
            <w:pPr>
              <w:jc w:val="center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</w:rPr>
              <w:t>12</w:t>
            </w:r>
          </w:p>
        </w:tc>
      </w:tr>
      <w:tr w14:paraId="39BA499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871" w:type="dxa"/>
            <w:gridSpan w:val="2"/>
            <w:vAlign w:val="center"/>
          </w:tcPr>
          <w:p w14:paraId="45375BF1">
            <w:pPr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</w:rPr>
              <w:t xml:space="preserve">Семинары </w:t>
            </w:r>
          </w:p>
        </w:tc>
        <w:tc>
          <w:tcPr>
            <w:tcW w:w="1807" w:type="dxa"/>
            <w:vAlign w:val="center"/>
          </w:tcPr>
          <w:p w14:paraId="58D0976B">
            <w:pPr>
              <w:jc w:val="center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</w:rPr>
              <w:t>24</w:t>
            </w:r>
          </w:p>
        </w:tc>
        <w:tc>
          <w:tcPr>
            <w:tcW w:w="2425" w:type="dxa"/>
            <w:vAlign w:val="center"/>
          </w:tcPr>
          <w:p w14:paraId="056E3CB0">
            <w:pPr>
              <w:jc w:val="center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</w:rPr>
              <w:t>24</w:t>
            </w:r>
          </w:p>
        </w:tc>
      </w:tr>
      <w:tr w14:paraId="79B1DCF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871" w:type="dxa"/>
            <w:gridSpan w:val="2"/>
            <w:vAlign w:val="center"/>
          </w:tcPr>
          <w:p w14:paraId="6A9BF373">
            <w:pPr>
              <w:rPr>
                <w:b/>
                <w:color w:val="000000"/>
                <w:spacing w:val="-1"/>
              </w:rPr>
            </w:pPr>
            <w:r>
              <w:rPr>
                <w:b/>
                <w:color w:val="000000"/>
                <w:spacing w:val="-1"/>
              </w:rPr>
              <w:t xml:space="preserve">Самостоятельная работа студента </w:t>
            </w:r>
          </w:p>
        </w:tc>
        <w:tc>
          <w:tcPr>
            <w:tcW w:w="1807" w:type="dxa"/>
            <w:vAlign w:val="center"/>
          </w:tcPr>
          <w:p w14:paraId="5A48EA22">
            <w:pPr>
              <w:jc w:val="center"/>
              <w:rPr>
                <w:b/>
                <w:color w:val="000000"/>
                <w:spacing w:val="-1"/>
              </w:rPr>
            </w:pPr>
            <w:r>
              <w:rPr>
                <w:b/>
                <w:color w:val="000000"/>
                <w:spacing w:val="-1"/>
              </w:rPr>
              <w:t>36</w:t>
            </w:r>
          </w:p>
        </w:tc>
        <w:tc>
          <w:tcPr>
            <w:tcW w:w="2425" w:type="dxa"/>
            <w:vAlign w:val="center"/>
          </w:tcPr>
          <w:p w14:paraId="17516FEC">
            <w:pPr>
              <w:jc w:val="center"/>
              <w:rPr>
                <w:b/>
                <w:color w:val="000000"/>
                <w:spacing w:val="-1"/>
              </w:rPr>
            </w:pPr>
            <w:r>
              <w:rPr>
                <w:b/>
                <w:color w:val="000000"/>
                <w:spacing w:val="-1"/>
              </w:rPr>
              <w:t>36</w:t>
            </w:r>
          </w:p>
        </w:tc>
      </w:tr>
      <w:tr w14:paraId="5E8EB4A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871" w:type="dxa"/>
            <w:gridSpan w:val="2"/>
            <w:vAlign w:val="center"/>
          </w:tcPr>
          <w:p w14:paraId="68C137A9">
            <w:pPr>
              <w:rPr>
                <w:b/>
                <w:color w:val="000000"/>
                <w:spacing w:val="-1"/>
              </w:rPr>
            </w:pPr>
            <w:r>
              <w:rPr>
                <w:b/>
                <w:color w:val="000000"/>
                <w:spacing w:val="-1"/>
              </w:rPr>
              <w:t>Промежуточная аттестация</w:t>
            </w:r>
          </w:p>
        </w:tc>
        <w:tc>
          <w:tcPr>
            <w:tcW w:w="4232" w:type="dxa"/>
            <w:gridSpan w:val="2"/>
            <w:vAlign w:val="center"/>
          </w:tcPr>
          <w:p w14:paraId="54BA5B78">
            <w:pPr>
              <w:jc w:val="center"/>
              <w:rPr>
                <w:b/>
                <w:color w:val="000000"/>
                <w:spacing w:val="-1"/>
              </w:rPr>
            </w:pPr>
            <w:r>
              <w:rPr>
                <w:color w:val="000000"/>
                <w:spacing w:val="-1"/>
              </w:rPr>
              <w:t>зачет</w:t>
            </w:r>
          </w:p>
        </w:tc>
      </w:tr>
      <w:tr w14:paraId="1EE9886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44" w:type="dxa"/>
            <w:vMerge w:val="restart"/>
            <w:vAlign w:val="center"/>
          </w:tcPr>
          <w:p w14:paraId="00C0C56D">
            <w:pPr>
              <w:jc w:val="center"/>
              <w:rPr>
                <w:b/>
                <w:color w:val="000000"/>
                <w:spacing w:val="-1"/>
              </w:rPr>
            </w:pPr>
            <w:r>
              <w:rPr>
                <w:b/>
                <w:color w:val="000000"/>
                <w:spacing w:val="-1"/>
              </w:rPr>
              <w:t>Общая трудоемкость</w:t>
            </w:r>
          </w:p>
        </w:tc>
        <w:tc>
          <w:tcPr>
            <w:tcW w:w="2127" w:type="dxa"/>
            <w:vAlign w:val="center"/>
          </w:tcPr>
          <w:p w14:paraId="6D8A34EF">
            <w:pPr>
              <w:jc w:val="center"/>
              <w:rPr>
                <w:b/>
                <w:color w:val="000000"/>
                <w:spacing w:val="-1"/>
              </w:rPr>
            </w:pPr>
            <w:r>
              <w:rPr>
                <w:b/>
                <w:color w:val="000000"/>
                <w:spacing w:val="-1"/>
              </w:rPr>
              <w:t>часы</w:t>
            </w:r>
          </w:p>
        </w:tc>
        <w:tc>
          <w:tcPr>
            <w:tcW w:w="1807" w:type="dxa"/>
            <w:vAlign w:val="center"/>
          </w:tcPr>
          <w:p w14:paraId="3A2F5D22">
            <w:pPr>
              <w:jc w:val="center"/>
              <w:rPr>
                <w:b/>
                <w:color w:val="000000"/>
                <w:spacing w:val="-1"/>
              </w:rPr>
            </w:pPr>
            <w:r>
              <w:rPr>
                <w:b/>
                <w:color w:val="000000"/>
                <w:spacing w:val="-1"/>
              </w:rPr>
              <w:t>72</w:t>
            </w:r>
          </w:p>
        </w:tc>
        <w:tc>
          <w:tcPr>
            <w:tcW w:w="2425" w:type="dxa"/>
            <w:vAlign w:val="center"/>
          </w:tcPr>
          <w:p w14:paraId="48DCC0D0">
            <w:pPr>
              <w:jc w:val="center"/>
              <w:rPr>
                <w:b/>
                <w:color w:val="000000"/>
                <w:spacing w:val="-1"/>
              </w:rPr>
            </w:pPr>
            <w:r>
              <w:rPr>
                <w:b/>
                <w:color w:val="000000"/>
                <w:spacing w:val="-1"/>
              </w:rPr>
              <w:t>72</w:t>
            </w:r>
          </w:p>
        </w:tc>
      </w:tr>
      <w:tr w14:paraId="465E09B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44" w:type="dxa"/>
            <w:vMerge w:val="continue"/>
            <w:vAlign w:val="center"/>
          </w:tcPr>
          <w:p w14:paraId="74B8943A">
            <w:pPr>
              <w:jc w:val="center"/>
              <w:rPr>
                <w:b/>
                <w:color w:val="000000"/>
                <w:spacing w:val="-1"/>
              </w:rPr>
            </w:pPr>
          </w:p>
        </w:tc>
        <w:tc>
          <w:tcPr>
            <w:tcW w:w="2127" w:type="dxa"/>
            <w:vAlign w:val="center"/>
          </w:tcPr>
          <w:p w14:paraId="03CFFF76">
            <w:pPr>
              <w:jc w:val="center"/>
              <w:rPr>
                <w:b/>
                <w:color w:val="000000"/>
                <w:spacing w:val="-1"/>
              </w:rPr>
            </w:pPr>
            <w:r>
              <w:rPr>
                <w:b/>
                <w:color w:val="000000"/>
                <w:spacing w:val="-1"/>
              </w:rPr>
              <w:t>зачетные единицы</w:t>
            </w:r>
          </w:p>
        </w:tc>
        <w:tc>
          <w:tcPr>
            <w:tcW w:w="4232" w:type="dxa"/>
            <w:gridSpan w:val="2"/>
            <w:vAlign w:val="center"/>
          </w:tcPr>
          <w:p w14:paraId="7F7B0629">
            <w:pPr>
              <w:jc w:val="center"/>
              <w:rPr>
                <w:b/>
                <w:color w:val="000000"/>
                <w:spacing w:val="-1"/>
              </w:rPr>
            </w:pPr>
            <w:r>
              <w:rPr>
                <w:b/>
                <w:color w:val="000000"/>
                <w:spacing w:val="-1"/>
              </w:rPr>
              <w:t>2</w:t>
            </w:r>
          </w:p>
        </w:tc>
      </w:tr>
    </w:tbl>
    <w:p w14:paraId="4043832A"/>
    <w:p w14:paraId="2D8C8AEE">
      <w:pPr>
        <w:shd w:val="clear" w:color="auto" w:fill="FFFFFF"/>
        <w:ind w:left="43" w:right="19" w:firstLine="629"/>
        <w:jc w:val="center"/>
        <w:rPr>
          <w:i/>
          <w:color w:val="000000"/>
          <w:spacing w:val="-1"/>
        </w:rPr>
      </w:pPr>
      <w:r>
        <w:rPr>
          <w:i/>
          <w:color w:val="000000"/>
          <w:spacing w:val="-1"/>
        </w:rPr>
        <w:t>заочная форма обучения</w:t>
      </w:r>
    </w:p>
    <w:tbl>
      <w:tblPr>
        <w:tblStyle w:val="7"/>
        <w:tblW w:w="9125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17"/>
        <w:gridCol w:w="2030"/>
        <w:gridCol w:w="1842"/>
        <w:gridCol w:w="2436"/>
      </w:tblGrid>
      <w:tr w14:paraId="54219DB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7" w:hRule="atLeast"/>
          <w:jc w:val="center"/>
        </w:trPr>
        <w:tc>
          <w:tcPr>
            <w:tcW w:w="4847" w:type="dxa"/>
            <w:gridSpan w:val="2"/>
            <w:vMerge w:val="restart"/>
            <w:vAlign w:val="center"/>
          </w:tcPr>
          <w:p w14:paraId="4969C716">
            <w:pPr>
              <w:jc w:val="center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</w:rPr>
              <w:t>Вид учебной работы</w:t>
            </w:r>
          </w:p>
        </w:tc>
        <w:tc>
          <w:tcPr>
            <w:tcW w:w="1842" w:type="dxa"/>
            <w:vMerge w:val="restart"/>
            <w:vAlign w:val="center"/>
          </w:tcPr>
          <w:p w14:paraId="599A930B">
            <w:pPr>
              <w:jc w:val="center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</w:rPr>
              <w:t>Всего часов</w:t>
            </w:r>
          </w:p>
        </w:tc>
        <w:tc>
          <w:tcPr>
            <w:tcW w:w="2436" w:type="dxa"/>
            <w:tcBorders>
              <w:bottom w:val="single" w:color="auto" w:sz="4" w:space="0"/>
            </w:tcBorders>
            <w:vAlign w:val="center"/>
          </w:tcPr>
          <w:p w14:paraId="75430EEE">
            <w:pPr>
              <w:jc w:val="center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</w:rPr>
              <w:t>семестр</w:t>
            </w:r>
          </w:p>
        </w:tc>
      </w:tr>
      <w:tr w14:paraId="215FE9E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4847" w:type="dxa"/>
            <w:gridSpan w:val="2"/>
            <w:vMerge w:val="continue"/>
            <w:vAlign w:val="center"/>
          </w:tcPr>
          <w:p w14:paraId="415E37AA">
            <w:pPr>
              <w:jc w:val="center"/>
              <w:rPr>
                <w:color w:val="000000"/>
                <w:spacing w:val="-1"/>
              </w:rPr>
            </w:pPr>
          </w:p>
        </w:tc>
        <w:tc>
          <w:tcPr>
            <w:tcW w:w="1842" w:type="dxa"/>
            <w:vMerge w:val="continue"/>
            <w:vAlign w:val="center"/>
          </w:tcPr>
          <w:p w14:paraId="6D6EC0F8">
            <w:pPr>
              <w:jc w:val="center"/>
              <w:rPr>
                <w:color w:val="000000"/>
                <w:spacing w:val="-1"/>
              </w:rPr>
            </w:pPr>
          </w:p>
        </w:tc>
        <w:tc>
          <w:tcPr>
            <w:tcW w:w="2436" w:type="dxa"/>
            <w:tcBorders>
              <w:top w:val="single" w:color="auto" w:sz="4" w:space="0"/>
            </w:tcBorders>
            <w:vAlign w:val="center"/>
          </w:tcPr>
          <w:p w14:paraId="1EFF88E9">
            <w:pPr>
              <w:jc w:val="center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</w:rPr>
              <w:t>3</w:t>
            </w:r>
          </w:p>
        </w:tc>
      </w:tr>
      <w:tr w14:paraId="7145795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847" w:type="dxa"/>
            <w:gridSpan w:val="2"/>
            <w:vAlign w:val="center"/>
          </w:tcPr>
          <w:p w14:paraId="69EE8C38">
            <w:pPr>
              <w:rPr>
                <w:b/>
                <w:color w:val="000000"/>
                <w:spacing w:val="-1"/>
              </w:rPr>
            </w:pPr>
            <w:r>
              <w:rPr>
                <w:b/>
                <w:color w:val="000000"/>
                <w:spacing w:val="-1"/>
              </w:rPr>
              <w:t xml:space="preserve">Контактная работа преподавателя с обучающимися </w:t>
            </w:r>
          </w:p>
        </w:tc>
        <w:tc>
          <w:tcPr>
            <w:tcW w:w="1842" w:type="dxa"/>
            <w:vAlign w:val="center"/>
          </w:tcPr>
          <w:p w14:paraId="5E1AE911">
            <w:pPr>
              <w:jc w:val="center"/>
              <w:rPr>
                <w:b/>
                <w:color w:val="000000"/>
                <w:spacing w:val="-1"/>
              </w:rPr>
            </w:pPr>
            <w:r>
              <w:rPr>
                <w:b/>
                <w:color w:val="000000"/>
                <w:spacing w:val="-1"/>
              </w:rPr>
              <w:t>10</w:t>
            </w:r>
          </w:p>
        </w:tc>
        <w:tc>
          <w:tcPr>
            <w:tcW w:w="2436" w:type="dxa"/>
            <w:vAlign w:val="center"/>
          </w:tcPr>
          <w:p w14:paraId="2D76D3A9">
            <w:pPr>
              <w:jc w:val="center"/>
              <w:rPr>
                <w:b/>
                <w:color w:val="000000"/>
                <w:spacing w:val="-1"/>
              </w:rPr>
            </w:pPr>
            <w:r>
              <w:rPr>
                <w:b/>
                <w:color w:val="000000"/>
                <w:spacing w:val="-1"/>
              </w:rPr>
              <w:t>10</w:t>
            </w:r>
          </w:p>
        </w:tc>
      </w:tr>
      <w:tr w14:paraId="476626D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847" w:type="dxa"/>
            <w:gridSpan w:val="2"/>
            <w:vAlign w:val="center"/>
          </w:tcPr>
          <w:p w14:paraId="07225A5B">
            <w:pPr>
              <w:rPr>
                <w:i/>
                <w:color w:val="000000"/>
                <w:spacing w:val="-1"/>
              </w:rPr>
            </w:pPr>
            <w:r>
              <w:rPr>
                <w:i/>
                <w:color w:val="000000"/>
                <w:spacing w:val="-1"/>
              </w:rPr>
              <w:t>В том числе:</w:t>
            </w:r>
          </w:p>
        </w:tc>
        <w:tc>
          <w:tcPr>
            <w:tcW w:w="1842" w:type="dxa"/>
            <w:vAlign w:val="center"/>
          </w:tcPr>
          <w:p w14:paraId="164812E3">
            <w:pPr>
              <w:jc w:val="center"/>
              <w:rPr>
                <w:color w:val="000000"/>
                <w:spacing w:val="-1"/>
              </w:rPr>
            </w:pPr>
          </w:p>
        </w:tc>
        <w:tc>
          <w:tcPr>
            <w:tcW w:w="2436" w:type="dxa"/>
            <w:vAlign w:val="center"/>
          </w:tcPr>
          <w:p w14:paraId="0019FEE2">
            <w:pPr>
              <w:jc w:val="center"/>
              <w:rPr>
                <w:color w:val="000000"/>
                <w:spacing w:val="-1"/>
              </w:rPr>
            </w:pPr>
          </w:p>
        </w:tc>
      </w:tr>
      <w:tr w14:paraId="6626524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847" w:type="dxa"/>
            <w:gridSpan w:val="2"/>
            <w:vAlign w:val="center"/>
          </w:tcPr>
          <w:p w14:paraId="4B95620A">
            <w:pPr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</w:rPr>
              <w:t>Лекции</w:t>
            </w:r>
          </w:p>
        </w:tc>
        <w:tc>
          <w:tcPr>
            <w:tcW w:w="1842" w:type="dxa"/>
            <w:vAlign w:val="center"/>
          </w:tcPr>
          <w:p w14:paraId="7F06B0F3">
            <w:pPr>
              <w:jc w:val="center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</w:rPr>
              <w:t>4</w:t>
            </w:r>
          </w:p>
        </w:tc>
        <w:tc>
          <w:tcPr>
            <w:tcW w:w="2436" w:type="dxa"/>
            <w:vAlign w:val="center"/>
          </w:tcPr>
          <w:p w14:paraId="10AAFA36">
            <w:pPr>
              <w:jc w:val="center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</w:rPr>
              <w:t>4</w:t>
            </w:r>
          </w:p>
        </w:tc>
      </w:tr>
      <w:tr w14:paraId="591554E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847" w:type="dxa"/>
            <w:gridSpan w:val="2"/>
            <w:vAlign w:val="center"/>
          </w:tcPr>
          <w:p w14:paraId="582075E5">
            <w:pPr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</w:rPr>
              <w:t xml:space="preserve">Семинары </w:t>
            </w:r>
          </w:p>
        </w:tc>
        <w:tc>
          <w:tcPr>
            <w:tcW w:w="1842" w:type="dxa"/>
            <w:vAlign w:val="center"/>
          </w:tcPr>
          <w:p w14:paraId="4404DDB1">
            <w:pPr>
              <w:jc w:val="center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</w:rPr>
              <w:t>6</w:t>
            </w:r>
          </w:p>
        </w:tc>
        <w:tc>
          <w:tcPr>
            <w:tcW w:w="2436" w:type="dxa"/>
            <w:vAlign w:val="center"/>
          </w:tcPr>
          <w:p w14:paraId="638DDC03">
            <w:pPr>
              <w:jc w:val="center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</w:rPr>
              <w:t>6</w:t>
            </w:r>
          </w:p>
        </w:tc>
      </w:tr>
      <w:tr w14:paraId="3F75172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847" w:type="dxa"/>
            <w:gridSpan w:val="2"/>
            <w:vAlign w:val="center"/>
          </w:tcPr>
          <w:p w14:paraId="75E64FF1">
            <w:pPr>
              <w:rPr>
                <w:b/>
                <w:color w:val="000000"/>
                <w:spacing w:val="-1"/>
              </w:rPr>
            </w:pPr>
            <w:r>
              <w:rPr>
                <w:b/>
                <w:color w:val="000000"/>
                <w:spacing w:val="-1"/>
              </w:rPr>
              <w:t xml:space="preserve">Самостоятельная работа студента </w:t>
            </w:r>
          </w:p>
        </w:tc>
        <w:tc>
          <w:tcPr>
            <w:tcW w:w="1842" w:type="dxa"/>
            <w:vAlign w:val="center"/>
          </w:tcPr>
          <w:p w14:paraId="515892DC">
            <w:pPr>
              <w:jc w:val="center"/>
              <w:rPr>
                <w:b/>
                <w:color w:val="000000"/>
                <w:spacing w:val="-1"/>
              </w:rPr>
            </w:pPr>
            <w:r>
              <w:rPr>
                <w:b/>
                <w:color w:val="000000"/>
                <w:spacing w:val="-1"/>
              </w:rPr>
              <w:t>62</w:t>
            </w:r>
          </w:p>
        </w:tc>
        <w:tc>
          <w:tcPr>
            <w:tcW w:w="2436" w:type="dxa"/>
            <w:vAlign w:val="center"/>
          </w:tcPr>
          <w:p w14:paraId="5E8AC0D7">
            <w:pPr>
              <w:jc w:val="center"/>
              <w:rPr>
                <w:b/>
                <w:color w:val="000000"/>
                <w:spacing w:val="-1"/>
              </w:rPr>
            </w:pPr>
            <w:r>
              <w:rPr>
                <w:b/>
                <w:color w:val="000000"/>
                <w:spacing w:val="-1"/>
              </w:rPr>
              <w:t>62</w:t>
            </w:r>
          </w:p>
        </w:tc>
      </w:tr>
      <w:tr w14:paraId="36E074E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847" w:type="dxa"/>
            <w:gridSpan w:val="2"/>
            <w:vAlign w:val="center"/>
          </w:tcPr>
          <w:p w14:paraId="21C8211E">
            <w:pPr>
              <w:rPr>
                <w:b/>
                <w:color w:val="000000"/>
                <w:spacing w:val="-1"/>
              </w:rPr>
            </w:pPr>
            <w:r>
              <w:rPr>
                <w:b/>
                <w:color w:val="000000"/>
                <w:spacing w:val="-1"/>
              </w:rPr>
              <w:t>Промежуточная аттестация</w:t>
            </w:r>
          </w:p>
        </w:tc>
        <w:tc>
          <w:tcPr>
            <w:tcW w:w="4278" w:type="dxa"/>
            <w:gridSpan w:val="2"/>
            <w:vAlign w:val="center"/>
          </w:tcPr>
          <w:p w14:paraId="2A0E9FA5">
            <w:pPr>
              <w:jc w:val="center"/>
              <w:rPr>
                <w:b/>
                <w:color w:val="000000"/>
                <w:spacing w:val="-1"/>
              </w:rPr>
            </w:pPr>
            <w:r>
              <w:rPr>
                <w:color w:val="000000"/>
                <w:spacing w:val="-1"/>
              </w:rPr>
              <w:t>зачет</w:t>
            </w:r>
          </w:p>
        </w:tc>
      </w:tr>
      <w:tr w14:paraId="6D81FC6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17" w:type="dxa"/>
            <w:vMerge w:val="restart"/>
            <w:vAlign w:val="center"/>
          </w:tcPr>
          <w:p w14:paraId="50385C68">
            <w:pPr>
              <w:jc w:val="center"/>
              <w:rPr>
                <w:b/>
                <w:color w:val="000000"/>
                <w:spacing w:val="-1"/>
              </w:rPr>
            </w:pPr>
            <w:r>
              <w:rPr>
                <w:b/>
                <w:color w:val="000000"/>
                <w:spacing w:val="-1"/>
              </w:rPr>
              <w:t>Общая трудоемкость</w:t>
            </w:r>
          </w:p>
        </w:tc>
        <w:tc>
          <w:tcPr>
            <w:tcW w:w="2030" w:type="dxa"/>
            <w:vAlign w:val="center"/>
          </w:tcPr>
          <w:p w14:paraId="0102F226">
            <w:pPr>
              <w:jc w:val="center"/>
              <w:rPr>
                <w:b/>
                <w:color w:val="000000"/>
                <w:spacing w:val="-1"/>
              </w:rPr>
            </w:pPr>
            <w:r>
              <w:rPr>
                <w:b/>
                <w:color w:val="000000"/>
                <w:spacing w:val="-1"/>
              </w:rPr>
              <w:t>часы</w:t>
            </w:r>
          </w:p>
        </w:tc>
        <w:tc>
          <w:tcPr>
            <w:tcW w:w="1842" w:type="dxa"/>
            <w:vAlign w:val="center"/>
          </w:tcPr>
          <w:p w14:paraId="6C94D21B">
            <w:pPr>
              <w:jc w:val="center"/>
              <w:rPr>
                <w:b/>
                <w:color w:val="000000"/>
                <w:spacing w:val="-1"/>
              </w:rPr>
            </w:pPr>
            <w:r>
              <w:rPr>
                <w:b/>
                <w:color w:val="000000"/>
                <w:spacing w:val="-1"/>
              </w:rPr>
              <w:t>72</w:t>
            </w:r>
          </w:p>
        </w:tc>
        <w:tc>
          <w:tcPr>
            <w:tcW w:w="2436" w:type="dxa"/>
            <w:vAlign w:val="center"/>
          </w:tcPr>
          <w:p w14:paraId="20B0F9E7">
            <w:pPr>
              <w:jc w:val="center"/>
              <w:rPr>
                <w:b/>
                <w:color w:val="000000"/>
                <w:spacing w:val="-1"/>
              </w:rPr>
            </w:pPr>
            <w:r>
              <w:rPr>
                <w:b/>
                <w:color w:val="000000"/>
                <w:spacing w:val="-1"/>
              </w:rPr>
              <w:t>72</w:t>
            </w:r>
          </w:p>
        </w:tc>
      </w:tr>
      <w:tr w14:paraId="237BD8F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17" w:type="dxa"/>
            <w:vMerge w:val="continue"/>
            <w:vAlign w:val="center"/>
          </w:tcPr>
          <w:p w14:paraId="22CF6FF4">
            <w:pPr>
              <w:jc w:val="center"/>
              <w:rPr>
                <w:b/>
                <w:color w:val="000000"/>
                <w:spacing w:val="-1"/>
              </w:rPr>
            </w:pPr>
          </w:p>
        </w:tc>
        <w:tc>
          <w:tcPr>
            <w:tcW w:w="2030" w:type="dxa"/>
            <w:vAlign w:val="center"/>
          </w:tcPr>
          <w:p w14:paraId="5909AAF0">
            <w:pPr>
              <w:jc w:val="center"/>
              <w:rPr>
                <w:b/>
                <w:color w:val="000000"/>
                <w:spacing w:val="-1"/>
              </w:rPr>
            </w:pPr>
            <w:r>
              <w:rPr>
                <w:b/>
                <w:color w:val="000000"/>
                <w:spacing w:val="-1"/>
              </w:rPr>
              <w:t>зачетные единицы</w:t>
            </w:r>
          </w:p>
        </w:tc>
        <w:tc>
          <w:tcPr>
            <w:tcW w:w="4278" w:type="dxa"/>
            <w:gridSpan w:val="2"/>
            <w:vAlign w:val="center"/>
          </w:tcPr>
          <w:p w14:paraId="1D2155CA">
            <w:pPr>
              <w:jc w:val="center"/>
              <w:rPr>
                <w:b/>
                <w:color w:val="000000"/>
                <w:spacing w:val="-1"/>
              </w:rPr>
            </w:pPr>
            <w:r>
              <w:rPr>
                <w:b/>
                <w:color w:val="000000"/>
                <w:spacing w:val="-1"/>
              </w:rPr>
              <w:t>2</w:t>
            </w:r>
          </w:p>
        </w:tc>
      </w:tr>
    </w:tbl>
    <w:p w14:paraId="4E5F306C">
      <w:pPr>
        <w:pStyle w:val="39"/>
        <w:tabs>
          <w:tab w:val="left" w:pos="1134"/>
        </w:tabs>
        <w:ind w:left="709"/>
        <w:jc w:val="both"/>
        <w:rPr>
          <w:caps/>
          <w:color w:val="000000"/>
          <w:spacing w:val="-1"/>
        </w:rPr>
      </w:pPr>
    </w:p>
    <w:p w14:paraId="4C330A56">
      <w:pPr>
        <w:pStyle w:val="39"/>
        <w:numPr>
          <w:ilvl w:val="0"/>
          <w:numId w:val="3"/>
        </w:numPr>
        <w:tabs>
          <w:tab w:val="left" w:pos="1134"/>
        </w:tabs>
        <w:jc w:val="both"/>
        <w:rPr>
          <w:caps/>
          <w:color w:val="000000"/>
          <w:spacing w:val="-1"/>
        </w:rPr>
      </w:pPr>
      <w:r>
        <w:rPr>
          <w:caps/>
          <w:color w:val="000000"/>
          <w:spacing w:val="-1"/>
        </w:rPr>
        <w:t>Содержание дисциплины:</w:t>
      </w:r>
    </w:p>
    <w:tbl>
      <w:tblPr>
        <w:tblStyle w:val="7"/>
        <w:tblW w:w="9421" w:type="dxa"/>
        <w:tblInd w:w="-5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5"/>
        <w:gridCol w:w="2546"/>
        <w:gridCol w:w="6480"/>
      </w:tblGrid>
      <w:tr w14:paraId="135C7C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5" w:type="dxa"/>
            <w:shd w:val="clear" w:color="auto" w:fill="auto"/>
          </w:tcPr>
          <w:p w14:paraId="0F9050AB">
            <w:pPr>
              <w:ind w:left="-113" w:right="-113"/>
              <w:jc w:val="center"/>
            </w:pPr>
            <w:r>
              <w:rPr>
                <w:color w:val="000000"/>
                <w:spacing w:val="-1"/>
              </w:rPr>
              <w:t>№ п/п</w:t>
            </w:r>
          </w:p>
        </w:tc>
        <w:tc>
          <w:tcPr>
            <w:tcW w:w="2546" w:type="dxa"/>
            <w:shd w:val="clear" w:color="auto" w:fill="auto"/>
            <w:vAlign w:val="center"/>
          </w:tcPr>
          <w:p w14:paraId="51F925E8">
            <w:pPr>
              <w:ind w:right="19"/>
              <w:jc w:val="center"/>
              <w:rPr>
                <w:i/>
                <w:color w:val="000000"/>
                <w:spacing w:val="-1"/>
              </w:rPr>
            </w:pPr>
            <w:r>
              <w:rPr>
                <w:color w:val="000000"/>
                <w:spacing w:val="-1"/>
              </w:rPr>
              <w:t>Тема (раздел)</w:t>
            </w:r>
          </w:p>
        </w:tc>
        <w:tc>
          <w:tcPr>
            <w:tcW w:w="6480" w:type="dxa"/>
            <w:shd w:val="clear" w:color="auto" w:fill="auto"/>
            <w:vAlign w:val="center"/>
          </w:tcPr>
          <w:p w14:paraId="3E4D2B96">
            <w:pPr>
              <w:jc w:val="center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</w:rPr>
              <w:t>Содержание раздела</w:t>
            </w:r>
          </w:p>
        </w:tc>
      </w:tr>
      <w:tr w14:paraId="5C3D04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5" w:type="dxa"/>
            <w:shd w:val="clear" w:color="auto" w:fill="auto"/>
          </w:tcPr>
          <w:p w14:paraId="27EA1DB9">
            <w:pPr>
              <w:ind w:left="-113" w:right="-113"/>
              <w:jc w:val="center"/>
            </w:pPr>
            <w:r>
              <w:t>1</w:t>
            </w:r>
          </w:p>
        </w:tc>
        <w:tc>
          <w:tcPr>
            <w:tcW w:w="2546" w:type="dxa"/>
            <w:shd w:val="clear" w:color="auto" w:fill="auto"/>
          </w:tcPr>
          <w:p w14:paraId="134BCEF5">
            <w:pPr>
              <w:ind w:right="-113"/>
            </w:pPr>
            <w:r>
              <w:rPr>
                <w:bCs/>
              </w:rPr>
              <w:t>Нормативно-правовая база в сфере адаптивной физической культуры и спорта</w:t>
            </w:r>
          </w:p>
        </w:tc>
        <w:tc>
          <w:tcPr>
            <w:tcW w:w="6480" w:type="dxa"/>
            <w:shd w:val="clear" w:color="auto" w:fill="auto"/>
          </w:tcPr>
          <w:p w14:paraId="49CBB7BA">
            <w:pPr>
              <w:tabs>
                <w:tab w:val="left" w:pos="414"/>
              </w:tabs>
              <w:ind w:right="-113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</w:rPr>
              <w:t>Тема</w:t>
            </w:r>
            <w:r>
              <w:rPr>
                <w:bCs/>
              </w:rPr>
              <w:t xml:space="preserve"> 1.</w:t>
            </w:r>
            <w:r>
              <w:t xml:space="preserve"> </w:t>
            </w:r>
            <w:r>
              <w:rPr>
                <w:color w:val="000000"/>
                <w:spacing w:val="-1"/>
              </w:rPr>
              <w:t>Система физической культуры и правовые средства управления</w:t>
            </w:r>
          </w:p>
          <w:p w14:paraId="33DCCE0F">
            <w:pPr>
              <w:tabs>
                <w:tab w:val="left" w:pos="414"/>
              </w:tabs>
              <w:ind w:right="-113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</w:rPr>
              <w:t>Тема</w:t>
            </w:r>
            <w:r>
              <w:rPr>
                <w:bCs/>
              </w:rPr>
              <w:t xml:space="preserve"> 2.</w:t>
            </w:r>
            <w:r>
              <w:t xml:space="preserve"> </w:t>
            </w:r>
            <w:r>
              <w:rPr>
                <w:color w:val="000000"/>
                <w:spacing w:val="-1"/>
              </w:rPr>
              <w:t>Конституционные основы физической культуры и спорта</w:t>
            </w:r>
          </w:p>
          <w:p w14:paraId="54A43275">
            <w:pPr>
              <w:tabs>
                <w:tab w:val="left" w:pos="414"/>
              </w:tabs>
              <w:ind w:right="-113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</w:rPr>
              <w:t>Тема</w:t>
            </w:r>
            <w:r>
              <w:rPr>
                <w:bCs/>
              </w:rPr>
              <w:t xml:space="preserve"> 3.</w:t>
            </w:r>
            <w:r>
              <w:t xml:space="preserve"> </w:t>
            </w:r>
            <w:r>
              <w:rPr>
                <w:color w:val="000000"/>
                <w:spacing w:val="-1"/>
              </w:rPr>
              <w:t>Административно-правовые основы регулирования физкультурно-спортивной деятельности</w:t>
            </w:r>
          </w:p>
          <w:p w14:paraId="510AC9C4">
            <w:pPr>
              <w:tabs>
                <w:tab w:val="left" w:pos="414"/>
              </w:tabs>
              <w:ind w:right="-113"/>
            </w:pPr>
            <w:r>
              <w:rPr>
                <w:color w:val="000000"/>
                <w:spacing w:val="-1"/>
              </w:rPr>
              <w:t>Тема</w:t>
            </w:r>
            <w:r>
              <w:rPr>
                <w:bCs/>
              </w:rPr>
              <w:t xml:space="preserve"> 4.</w:t>
            </w:r>
            <w:r>
              <w:t xml:space="preserve"> </w:t>
            </w:r>
            <w:r>
              <w:rPr>
                <w:color w:val="000000"/>
                <w:spacing w:val="-1"/>
              </w:rPr>
              <w:t>Гражданско-правовые отношения в сфере физической культуры и спорта</w:t>
            </w:r>
          </w:p>
        </w:tc>
      </w:tr>
      <w:tr w14:paraId="44512C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5" w:type="dxa"/>
            <w:shd w:val="clear" w:color="auto" w:fill="auto"/>
          </w:tcPr>
          <w:p w14:paraId="200289CD">
            <w:pPr>
              <w:ind w:left="-113" w:right="-113"/>
              <w:jc w:val="center"/>
            </w:pPr>
            <w:r>
              <w:t>2</w:t>
            </w:r>
          </w:p>
        </w:tc>
        <w:tc>
          <w:tcPr>
            <w:tcW w:w="2546" w:type="dxa"/>
            <w:shd w:val="clear" w:color="auto" w:fill="auto"/>
          </w:tcPr>
          <w:p w14:paraId="1CE12C5A">
            <w:pPr>
              <w:ind w:right="-113"/>
            </w:pPr>
            <w:r>
              <w:rPr>
                <w:bCs/>
                <w:iCs/>
              </w:rPr>
              <w:t>Законодательство Российской Федерации о адаптивной физической культуре</w:t>
            </w:r>
          </w:p>
        </w:tc>
        <w:tc>
          <w:tcPr>
            <w:tcW w:w="6480" w:type="dxa"/>
            <w:shd w:val="clear" w:color="auto" w:fill="auto"/>
          </w:tcPr>
          <w:p w14:paraId="1E6B6CE7">
            <w:pPr>
              <w:tabs>
                <w:tab w:val="left" w:pos="414"/>
              </w:tabs>
              <w:ind w:right="-113"/>
            </w:pPr>
            <w:r>
              <w:rPr>
                <w:color w:val="000000"/>
                <w:spacing w:val="-1"/>
              </w:rPr>
              <w:t>Тема</w:t>
            </w:r>
            <w:r>
              <w:rPr>
                <w:bCs/>
              </w:rPr>
              <w:t xml:space="preserve"> 5.</w:t>
            </w:r>
            <w:r>
              <w:t xml:space="preserve"> Трудовое право: общие положения. Трудовые отношения в физкультурно-спортивных организациях</w:t>
            </w:r>
          </w:p>
          <w:p w14:paraId="2CCDB8D2">
            <w:pPr>
              <w:tabs>
                <w:tab w:val="left" w:pos="414"/>
              </w:tabs>
              <w:ind w:right="-113"/>
            </w:pPr>
            <w:r>
              <w:rPr>
                <w:color w:val="000000"/>
                <w:spacing w:val="-1"/>
              </w:rPr>
              <w:t>Тема</w:t>
            </w:r>
            <w:r>
              <w:rPr>
                <w:bCs/>
              </w:rPr>
              <w:t xml:space="preserve"> 6.</w:t>
            </w:r>
            <w:r>
              <w:t xml:space="preserve"> Финансовое право: общие положения. Финансовые отношения в физкультурно-спортивных организациях</w:t>
            </w:r>
          </w:p>
        </w:tc>
      </w:tr>
      <w:tr w14:paraId="237690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5" w:type="dxa"/>
            <w:shd w:val="clear" w:color="auto" w:fill="auto"/>
          </w:tcPr>
          <w:p w14:paraId="49FE4D52">
            <w:pPr>
              <w:ind w:left="-113" w:right="-113"/>
              <w:jc w:val="center"/>
            </w:pPr>
            <w:r>
              <w:t>3</w:t>
            </w:r>
          </w:p>
        </w:tc>
        <w:tc>
          <w:tcPr>
            <w:tcW w:w="2546" w:type="dxa"/>
            <w:shd w:val="clear" w:color="auto" w:fill="auto"/>
          </w:tcPr>
          <w:p w14:paraId="39B2ACD9">
            <w:pPr>
              <w:ind w:right="-113"/>
            </w:pPr>
            <w:r>
              <w:rPr>
                <w:bCs/>
              </w:rPr>
              <w:t>Правовое регулирование создания и деятельности организаций, физкультурно-спортивной направленности</w:t>
            </w:r>
          </w:p>
        </w:tc>
        <w:tc>
          <w:tcPr>
            <w:tcW w:w="6480" w:type="dxa"/>
            <w:shd w:val="clear" w:color="auto" w:fill="auto"/>
          </w:tcPr>
          <w:p w14:paraId="46442ABF">
            <w:pPr>
              <w:tabs>
                <w:tab w:val="left" w:pos="414"/>
              </w:tabs>
              <w:ind w:right="-113"/>
            </w:pPr>
            <w:r>
              <w:t>Тема 7. Формы государственного управления и регулирования физкультурно-спортивной деятельности</w:t>
            </w:r>
          </w:p>
          <w:p w14:paraId="7A50A445">
            <w:pPr>
              <w:tabs>
                <w:tab w:val="left" w:pos="414"/>
              </w:tabs>
              <w:ind w:right="-113"/>
            </w:pPr>
            <w:r>
              <w:t>Тема 8. Физкультурно-спортивные организации как юридические лица</w:t>
            </w:r>
          </w:p>
          <w:p w14:paraId="130D453D">
            <w:pPr>
              <w:tabs>
                <w:tab w:val="left" w:pos="414"/>
              </w:tabs>
              <w:ind w:right="-113"/>
            </w:pPr>
            <w:r>
              <w:t>Тема 9. Организационно-правовые формы коммерческих и некоммерческих физкультурно-спортивных организаций</w:t>
            </w:r>
          </w:p>
        </w:tc>
      </w:tr>
      <w:tr w14:paraId="00417E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5" w:type="dxa"/>
            <w:shd w:val="clear" w:color="auto" w:fill="auto"/>
          </w:tcPr>
          <w:p w14:paraId="375E7FB1">
            <w:pPr>
              <w:ind w:left="-113" w:right="-113"/>
              <w:jc w:val="center"/>
            </w:pPr>
            <w:r>
              <w:t>4</w:t>
            </w:r>
          </w:p>
        </w:tc>
        <w:tc>
          <w:tcPr>
            <w:tcW w:w="2546" w:type="dxa"/>
            <w:shd w:val="clear" w:color="auto" w:fill="auto"/>
          </w:tcPr>
          <w:p w14:paraId="310FCCE2">
            <w:pPr>
              <w:ind w:right="-113"/>
              <w:rPr>
                <w:bCs/>
              </w:rPr>
            </w:pPr>
            <w:r>
              <w:rPr>
                <w:bCs/>
              </w:rPr>
              <w:t>Международное право в области адаптивной физической культуры</w:t>
            </w:r>
          </w:p>
        </w:tc>
        <w:tc>
          <w:tcPr>
            <w:tcW w:w="6480" w:type="dxa"/>
            <w:shd w:val="clear" w:color="auto" w:fill="auto"/>
          </w:tcPr>
          <w:p w14:paraId="12541AF8">
            <w:pPr>
              <w:tabs>
                <w:tab w:val="left" w:pos="414"/>
              </w:tabs>
              <w:ind w:right="-113"/>
            </w:pPr>
            <w:r>
              <w:t>Тема 10. Организация международного инвалидного спортивного движения.</w:t>
            </w:r>
          </w:p>
          <w:p w14:paraId="6816B346">
            <w:pPr>
              <w:tabs>
                <w:tab w:val="left" w:pos="414"/>
              </w:tabs>
              <w:ind w:right="-113"/>
            </w:pPr>
            <w:r>
              <w:t xml:space="preserve">Тема 11. Общие положения международного спортивного права. </w:t>
            </w:r>
          </w:p>
          <w:p w14:paraId="082CB48E">
            <w:pPr>
              <w:tabs>
                <w:tab w:val="left" w:pos="414"/>
              </w:tabs>
              <w:ind w:right="-113"/>
              <w:rPr>
                <w:color w:val="000000"/>
                <w:spacing w:val="-1"/>
              </w:rPr>
            </w:pPr>
            <w:r>
              <w:t>Тема 12. Правовые аспекты противодействия</w:t>
            </w:r>
            <w:r>
              <w:rPr>
                <w:color w:val="000000"/>
                <w:spacing w:val="-1"/>
              </w:rPr>
              <w:t xml:space="preserve"> применению допинга.</w:t>
            </w:r>
          </w:p>
        </w:tc>
      </w:tr>
    </w:tbl>
    <w:p w14:paraId="25536A9E"/>
    <w:p w14:paraId="508056F6">
      <w:pPr>
        <w:pStyle w:val="39"/>
        <w:numPr>
          <w:ilvl w:val="0"/>
          <w:numId w:val="3"/>
        </w:numPr>
      </w:pPr>
      <w:r>
        <w:t xml:space="preserve">РАЗДЕЛЫ ДИСЦИПЛИНЫ и ВИДЫ УЧЕБНОЙ РАБОТЫ: </w:t>
      </w:r>
    </w:p>
    <w:p w14:paraId="7476AA07">
      <w:pPr>
        <w:jc w:val="center"/>
        <w:rPr>
          <w:i/>
        </w:rPr>
      </w:pPr>
      <w:r>
        <w:rPr>
          <w:i/>
        </w:rPr>
        <w:t>очная форма обучения</w:t>
      </w:r>
    </w:p>
    <w:tbl>
      <w:tblPr>
        <w:tblStyle w:val="7"/>
        <w:tblW w:w="10207" w:type="dxa"/>
        <w:tblInd w:w="-60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5"/>
        <w:gridCol w:w="6521"/>
        <w:gridCol w:w="851"/>
        <w:gridCol w:w="850"/>
        <w:gridCol w:w="851"/>
        <w:gridCol w:w="709"/>
      </w:tblGrid>
      <w:tr w14:paraId="71432C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</w:trPr>
        <w:tc>
          <w:tcPr>
            <w:tcW w:w="42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D3BC71">
            <w:pPr>
              <w:ind w:left="-142" w:right="-137"/>
              <w:jc w:val="center"/>
            </w:pPr>
            <w:r>
              <w:t xml:space="preserve">№ </w:t>
            </w:r>
          </w:p>
          <w:p w14:paraId="6DA76EA5">
            <w:pPr>
              <w:ind w:left="-142" w:right="-137"/>
              <w:jc w:val="center"/>
            </w:pPr>
            <w:r>
              <w:t>п/п</w:t>
            </w:r>
          </w:p>
        </w:tc>
        <w:tc>
          <w:tcPr>
            <w:tcW w:w="652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7EE934">
            <w:pPr>
              <w:ind w:left="-142" w:right="-137"/>
              <w:jc w:val="center"/>
            </w:pPr>
            <w:r>
              <w:t>Наименование разделов дисциплины</w:t>
            </w:r>
          </w:p>
        </w:tc>
        <w:tc>
          <w:tcPr>
            <w:tcW w:w="255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6C2CB4">
            <w:pPr>
              <w:ind w:left="-142" w:right="-137"/>
              <w:jc w:val="center"/>
            </w:pPr>
            <w:r>
              <w:t>Виды учебной работы</w:t>
            </w:r>
          </w:p>
        </w:tc>
        <w:tc>
          <w:tcPr>
            <w:tcW w:w="70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983707">
            <w:pPr>
              <w:ind w:left="-142" w:right="-137"/>
              <w:jc w:val="center"/>
            </w:pPr>
            <w:r>
              <w:t>Всего</w:t>
            </w:r>
          </w:p>
          <w:p w14:paraId="1D271773">
            <w:pPr>
              <w:ind w:left="-142" w:right="-137"/>
              <w:jc w:val="center"/>
            </w:pPr>
            <w:r>
              <w:t>часов</w:t>
            </w:r>
          </w:p>
        </w:tc>
      </w:tr>
      <w:tr w14:paraId="594C50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4" w:hRule="atLeast"/>
        </w:trPr>
        <w:tc>
          <w:tcPr>
            <w:tcW w:w="42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64FF55"/>
        </w:tc>
        <w:tc>
          <w:tcPr>
            <w:tcW w:w="652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1065B0"/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F27B04F">
            <w:pPr>
              <w:jc w:val="center"/>
            </w:pPr>
            <w:r>
              <w:t>Л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5DA361E">
            <w:pPr>
              <w:jc w:val="center"/>
            </w:pPr>
            <w:r>
              <w:t>СЗ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AC874FB">
            <w:pPr>
              <w:jc w:val="center"/>
            </w:pPr>
            <w:r>
              <w:t>СРС</w:t>
            </w:r>
          </w:p>
        </w:tc>
        <w:tc>
          <w:tcPr>
            <w:tcW w:w="70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E1CAB9"/>
        </w:tc>
      </w:tr>
      <w:tr w14:paraId="493E68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CF93B14">
            <w:pPr>
              <w:jc w:val="both"/>
            </w:pPr>
            <w:r>
              <w:t>1.</w:t>
            </w:r>
          </w:p>
        </w:tc>
        <w:tc>
          <w:tcPr>
            <w:tcW w:w="65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BEF1834">
            <w:pPr>
              <w:shd w:val="clear" w:color="auto" w:fill="FFFFFF"/>
              <w:ind w:right="-108"/>
            </w:pPr>
            <w:r>
              <w:rPr>
                <w:bCs/>
              </w:rPr>
              <w:t>Нормативно-правовая база в сфере адаптивной физической культуры и спорта.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603F48">
            <w:pPr>
              <w:jc w:val="center"/>
            </w:pPr>
            <w:r>
              <w:t>4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C43E70">
            <w:pPr>
              <w:jc w:val="center"/>
            </w:pPr>
            <w:r>
              <w:t>6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A56CEE">
            <w:pPr>
              <w:jc w:val="center"/>
            </w:pPr>
            <w:r>
              <w:t>9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0C85E9">
            <w:pPr>
              <w:jc w:val="center"/>
            </w:pPr>
            <w:r>
              <w:t>19</w:t>
            </w:r>
          </w:p>
        </w:tc>
      </w:tr>
      <w:tr w14:paraId="37FFAE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7227251">
            <w:pPr>
              <w:jc w:val="both"/>
            </w:pPr>
            <w:r>
              <w:t>2.</w:t>
            </w:r>
          </w:p>
        </w:tc>
        <w:tc>
          <w:tcPr>
            <w:tcW w:w="65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4639EE8">
            <w:pPr>
              <w:shd w:val="clear" w:color="auto" w:fill="FFFFFF"/>
              <w:ind w:right="-108"/>
            </w:pPr>
            <w:r>
              <w:rPr>
                <w:bCs/>
                <w:iCs/>
              </w:rPr>
              <w:t>Законодательство Российской Федерации о адаптивной физической культуре.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C72931">
            <w:pPr>
              <w:jc w:val="center"/>
            </w:pPr>
            <w:r>
              <w:t>4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2E5174">
            <w:pPr>
              <w:jc w:val="center"/>
            </w:pPr>
            <w:r>
              <w:t>6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B72B74">
            <w:pPr>
              <w:jc w:val="center"/>
            </w:pPr>
            <w:r>
              <w:t>9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5B5F3C">
            <w:pPr>
              <w:jc w:val="center"/>
            </w:pPr>
            <w:r>
              <w:t>19</w:t>
            </w:r>
          </w:p>
        </w:tc>
      </w:tr>
      <w:tr w14:paraId="559BAC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" w:hRule="atLeast"/>
        </w:trPr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5801854">
            <w:pPr>
              <w:jc w:val="both"/>
            </w:pPr>
            <w:r>
              <w:t>3.</w:t>
            </w:r>
          </w:p>
        </w:tc>
        <w:tc>
          <w:tcPr>
            <w:tcW w:w="65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6A2B457">
            <w:pPr>
              <w:shd w:val="clear" w:color="auto" w:fill="FFFFFF"/>
              <w:ind w:right="-108"/>
            </w:pPr>
            <w:r>
              <w:rPr>
                <w:bCs/>
              </w:rPr>
              <w:t>Правовое регулирование создания и деятельности организаций, физкультурно-спортивной направленности.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99A930">
            <w:pPr>
              <w:jc w:val="center"/>
            </w:pPr>
            <w:r>
              <w:t>2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271814">
            <w:pPr>
              <w:jc w:val="center"/>
            </w:pPr>
            <w:r>
              <w:t>6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644676">
            <w:pPr>
              <w:jc w:val="center"/>
            </w:pPr>
            <w:r>
              <w:t>9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822CE7">
            <w:pPr>
              <w:jc w:val="center"/>
            </w:pPr>
            <w:r>
              <w:t>17</w:t>
            </w:r>
          </w:p>
        </w:tc>
      </w:tr>
      <w:tr w14:paraId="25E72C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6782CEC">
            <w:pPr>
              <w:jc w:val="both"/>
            </w:pPr>
            <w:r>
              <w:t>4.</w:t>
            </w:r>
          </w:p>
        </w:tc>
        <w:tc>
          <w:tcPr>
            <w:tcW w:w="65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D7FF9AC">
            <w:pPr>
              <w:shd w:val="clear" w:color="auto" w:fill="FFFFFF"/>
              <w:ind w:right="-108"/>
              <w:rPr>
                <w:bCs/>
              </w:rPr>
            </w:pPr>
            <w:r>
              <w:rPr>
                <w:bCs/>
              </w:rPr>
              <w:t>Международное право в области адаптивной физической культуры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286207">
            <w:pPr>
              <w:jc w:val="center"/>
            </w:pPr>
            <w:r>
              <w:t>2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D7ED2E">
            <w:pPr>
              <w:jc w:val="center"/>
            </w:pPr>
            <w:r>
              <w:t>6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CD01DD">
            <w:pPr>
              <w:jc w:val="center"/>
            </w:pPr>
            <w:r>
              <w:t>9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5A06A2">
            <w:pPr>
              <w:jc w:val="center"/>
            </w:pPr>
            <w:r>
              <w:t>17</w:t>
            </w:r>
          </w:p>
        </w:tc>
      </w:tr>
      <w:tr w14:paraId="0B28F5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5CC2EEF">
            <w:pPr>
              <w:shd w:val="clear" w:color="auto" w:fill="FFFFFF"/>
              <w:ind w:right="-108"/>
            </w:pPr>
            <w:r>
              <w:t>Всего: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FA45B0">
            <w:pPr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9DD2B1">
            <w:pPr>
              <w:jc w:val="center"/>
              <w:rPr>
                <w:b/>
              </w:rPr>
            </w:pPr>
            <w:r>
              <w:rPr>
                <w:b/>
              </w:rPr>
              <w:t>24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479AE9">
            <w:pPr>
              <w:jc w:val="center"/>
              <w:rPr>
                <w:b/>
              </w:rPr>
            </w:pPr>
            <w:r>
              <w:rPr>
                <w:b/>
              </w:rPr>
              <w:t>36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1F91ED">
            <w:pPr>
              <w:jc w:val="center"/>
              <w:rPr>
                <w:b/>
              </w:rPr>
            </w:pPr>
            <w:r>
              <w:rPr>
                <w:b/>
              </w:rPr>
              <w:t>72</w:t>
            </w:r>
          </w:p>
        </w:tc>
      </w:tr>
    </w:tbl>
    <w:p w14:paraId="0633B1D5">
      <w:pPr>
        <w:jc w:val="center"/>
        <w:rPr>
          <w:i/>
        </w:rPr>
      </w:pPr>
      <w:r>
        <w:rPr>
          <w:i/>
        </w:rPr>
        <w:t>заочная форма обучения</w:t>
      </w:r>
    </w:p>
    <w:tbl>
      <w:tblPr>
        <w:tblStyle w:val="7"/>
        <w:tblW w:w="10348" w:type="dxa"/>
        <w:tblInd w:w="-60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5"/>
        <w:gridCol w:w="6521"/>
        <w:gridCol w:w="851"/>
        <w:gridCol w:w="850"/>
        <w:gridCol w:w="851"/>
        <w:gridCol w:w="850"/>
      </w:tblGrid>
      <w:tr w14:paraId="26EBD5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</w:trPr>
        <w:tc>
          <w:tcPr>
            <w:tcW w:w="42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AD6D7F">
            <w:pPr>
              <w:ind w:left="-142" w:right="-137"/>
              <w:jc w:val="center"/>
            </w:pPr>
            <w:r>
              <w:t xml:space="preserve">№ </w:t>
            </w:r>
          </w:p>
          <w:p w14:paraId="552842FB">
            <w:pPr>
              <w:ind w:left="-142" w:right="-137"/>
              <w:jc w:val="center"/>
            </w:pPr>
            <w:r>
              <w:t>п/п</w:t>
            </w:r>
          </w:p>
        </w:tc>
        <w:tc>
          <w:tcPr>
            <w:tcW w:w="652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8F609D">
            <w:pPr>
              <w:ind w:left="-142" w:right="-137"/>
              <w:jc w:val="center"/>
            </w:pPr>
            <w:r>
              <w:t>Наименование разделов дисциплины</w:t>
            </w:r>
          </w:p>
        </w:tc>
        <w:tc>
          <w:tcPr>
            <w:tcW w:w="255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60B258">
            <w:pPr>
              <w:ind w:left="-142" w:right="-137"/>
              <w:jc w:val="center"/>
            </w:pPr>
            <w:r>
              <w:t>Виды учебной работы</w:t>
            </w:r>
          </w:p>
        </w:tc>
        <w:tc>
          <w:tcPr>
            <w:tcW w:w="85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CE29BB">
            <w:pPr>
              <w:ind w:left="-142" w:right="-137"/>
              <w:jc w:val="center"/>
            </w:pPr>
            <w:r>
              <w:t>Всего</w:t>
            </w:r>
          </w:p>
          <w:p w14:paraId="4C08300D">
            <w:pPr>
              <w:ind w:left="-142" w:right="-137"/>
              <w:jc w:val="center"/>
            </w:pPr>
            <w:r>
              <w:t>часов</w:t>
            </w:r>
          </w:p>
        </w:tc>
      </w:tr>
      <w:tr w14:paraId="72E1E2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4" w:hRule="atLeast"/>
        </w:trPr>
        <w:tc>
          <w:tcPr>
            <w:tcW w:w="42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04849E"/>
        </w:tc>
        <w:tc>
          <w:tcPr>
            <w:tcW w:w="652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5AAE3B"/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8B867A8">
            <w:pPr>
              <w:jc w:val="center"/>
            </w:pPr>
            <w:r>
              <w:t>Л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89B9C22">
            <w:pPr>
              <w:jc w:val="center"/>
            </w:pPr>
            <w:r>
              <w:t>СЗ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A946250">
            <w:pPr>
              <w:jc w:val="center"/>
            </w:pPr>
            <w:r>
              <w:t>СРС</w:t>
            </w:r>
          </w:p>
        </w:tc>
        <w:tc>
          <w:tcPr>
            <w:tcW w:w="85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929724"/>
        </w:tc>
      </w:tr>
      <w:tr w14:paraId="67D2EF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A87C538">
            <w:pPr>
              <w:jc w:val="both"/>
            </w:pPr>
            <w:r>
              <w:t>1.</w:t>
            </w:r>
          </w:p>
        </w:tc>
        <w:tc>
          <w:tcPr>
            <w:tcW w:w="65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00100EA">
            <w:pPr>
              <w:shd w:val="clear" w:color="auto" w:fill="FFFFFF"/>
              <w:ind w:right="-108"/>
            </w:pPr>
            <w:r>
              <w:rPr>
                <w:bCs/>
              </w:rPr>
              <w:t>Нормативно-правовая база в сфере адаптивной физической культуры и спорта.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7AF1BB">
            <w:pPr>
              <w:jc w:val="center"/>
            </w:pPr>
            <w:r>
              <w:t>2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67814D">
            <w:pPr>
              <w:jc w:val="center"/>
            </w:pPr>
            <w:r>
              <w:t>2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85A8EE">
            <w:pPr>
              <w:jc w:val="center"/>
            </w:pPr>
            <w:r>
              <w:t>16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D30BBD">
            <w:pPr>
              <w:jc w:val="center"/>
            </w:pPr>
            <w:r>
              <w:t>20</w:t>
            </w:r>
          </w:p>
        </w:tc>
      </w:tr>
      <w:tr w14:paraId="41DCE1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E32C9C5">
            <w:pPr>
              <w:jc w:val="both"/>
            </w:pPr>
            <w:r>
              <w:t>2.</w:t>
            </w:r>
          </w:p>
        </w:tc>
        <w:tc>
          <w:tcPr>
            <w:tcW w:w="65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AB8CA30">
            <w:pPr>
              <w:shd w:val="clear" w:color="auto" w:fill="FFFFFF"/>
              <w:ind w:right="-108"/>
            </w:pPr>
            <w:r>
              <w:rPr>
                <w:bCs/>
                <w:iCs/>
              </w:rPr>
              <w:t>Законодательство Российской Федерации о адаптивной физической культуре.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13754C">
            <w:pPr>
              <w:jc w:val="center"/>
            </w:pPr>
            <w:r>
              <w:t>2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35F744">
            <w:pPr>
              <w:jc w:val="center"/>
            </w:pPr>
            <w:r>
              <w:t>2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42FD70">
            <w:pPr>
              <w:jc w:val="center"/>
            </w:pPr>
            <w:r>
              <w:t>16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220191">
            <w:pPr>
              <w:jc w:val="center"/>
            </w:pPr>
            <w:r>
              <w:t>20</w:t>
            </w:r>
          </w:p>
        </w:tc>
      </w:tr>
      <w:tr w14:paraId="60C209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DA755C3">
            <w:pPr>
              <w:jc w:val="both"/>
            </w:pPr>
            <w:r>
              <w:t>3.</w:t>
            </w:r>
          </w:p>
        </w:tc>
        <w:tc>
          <w:tcPr>
            <w:tcW w:w="65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502829D">
            <w:pPr>
              <w:shd w:val="clear" w:color="auto" w:fill="FFFFFF"/>
              <w:ind w:right="-108"/>
            </w:pPr>
            <w:r>
              <w:rPr>
                <w:bCs/>
              </w:rPr>
              <w:t>Правовое регулирование создания и деятельности организаций, физкультурно-спортивной направленности.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C7DBE3">
            <w:pPr>
              <w:jc w:val="center"/>
            </w:pPr>
            <w:r>
              <w:t>-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1E8D43">
            <w:pPr>
              <w:jc w:val="center"/>
            </w:pPr>
            <w:r>
              <w:t>2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2A889C">
            <w:pPr>
              <w:jc w:val="center"/>
            </w:pPr>
            <w:r>
              <w:t>16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C8ABFE">
            <w:pPr>
              <w:jc w:val="center"/>
            </w:pPr>
            <w:r>
              <w:t>18</w:t>
            </w:r>
          </w:p>
        </w:tc>
      </w:tr>
      <w:tr w14:paraId="35956B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7D611FD">
            <w:pPr>
              <w:jc w:val="both"/>
            </w:pPr>
            <w:r>
              <w:t>4.</w:t>
            </w:r>
          </w:p>
        </w:tc>
        <w:tc>
          <w:tcPr>
            <w:tcW w:w="65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F578FCE">
            <w:pPr>
              <w:shd w:val="clear" w:color="auto" w:fill="FFFFFF"/>
              <w:ind w:right="-108"/>
              <w:rPr>
                <w:bCs/>
              </w:rPr>
            </w:pPr>
            <w:r>
              <w:rPr>
                <w:bCs/>
              </w:rPr>
              <w:t>Международное право в области адаптивной физической культуры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418BA0">
            <w:pPr>
              <w:jc w:val="center"/>
            </w:pPr>
            <w:r>
              <w:t>-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36B2B9">
            <w:pPr>
              <w:jc w:val="center"/>
            </w:pPr>
            <w:r>
              <w:t>-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33E03F">
            <w:pPr>
              <w:jc w:val="center"/>
            </w:pPr>
            <w:r>
              <w:t>14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C02957">
            <w:pPr>
              <w:jc w:val="center"/>
            </w:pPr>
            <w:r>
              <w:t>14</w:t>
            </w:r>
          </w:p>
        </w:tc>
      </w:tr>
      <w:tr w14:paraId="129E5F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95C184D">
            <w:pPr>
              <w:shd w:val="clear" w:color="auto" w:fill="FFFFFF"/>
              <w:ind w:right="-108"/>
            </w:pPr>
            <w:r>
              <w:t>Всего: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1CD394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5DC0EB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A4573A">
            <w:pPr>
              <w:jc w:val="center"/>
              <w:rPr>
                <w:b/>
              </w:rPr>
            </w:pPr>
            <w:r>
              <w:rPr>
                <w:b/>
              </w:rPr>
              <w:t>62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321173">
            <w:pPr>
              <w:jc w:val="center"/>
              <w:rPr>
                <w:b/>
              </w:rPr>
            </w:pPr>
            <w:r>
              <w:rPr>
                <w:b/>
              </w:rPr>
              <w:t>72</w:t>
            </w:r>
          </w:p>
        </w:tc>
      </w:tr>
    </w:tbl>
    <w:p w14:paraId="431B7533">
      <w:pPr>
        <w:shd w:val="clear" w:color="auto" w:fill="FFFFFF"/>
        <w:tabs>
          <w:tab w:val="left" w:pos="993"/>
        </w:tabs>
        <w:ind w:left="709"/>
        <w:contextualSpacing/>
        <w:jc w:val="both"/>
      </w:pPr>
    </w:p>
    <w:p w14:paraId="1EAB280C">
      <w:pPr>
        <w:numPr>
          <w:ilvl w:val="0"/>
          <w:numId w:val="4"/>
        </w:numPr>
        <w:shd w:val="clear" w:color="auto" w:fill="FFFFFF"/>
        <w:tabs>
          <w:tab w:val="left" w:pos="993"/>
        </w:tabs>
        <w:ind w:left="0" w:firstLine="709"/>
        <w:contextualSpacing/>
        <w:jc w:val="both"/>
      </w:pPr>
      <w:r>
        <w:rPr>
          <w:caps/>
          <w:color w:val="000000"/>
          <w:spacing w:val="-1"/>
        </w:rPr>
        <w:t xml:space="preserve">Перечень основной и дополнительной литературы, </w:t>
      </w:r>
      <w:r>
        <w:t xml:space="preserve">необходимый для освоения дисциплины </w:t>
      </w:r>
    </w:p>
    <w:p w14:paraId="439B0F4F">
      <w:pPr>
        <w:shd w:val="clear" w:color="auto" w:fill="FFFFFF"/>
        <w:tabs>
          <w:tab w:val="left" w:pos="993"/>
        </w:tabs>
        <w:ind w:left="709"/>
        <w:contextualSpacing/>
        <w:jc w:val="both"/>
      </w:pPr>
    </w:p>
    <w:p w14:paraId="6C14510B">
      <w:pPr>
        <w:rPr>
          <w:b/>
          <w:iCs/>
        </w:rPr>
      </w:pPr>
      <w:r>
        <w:rPr>
          <w:b/>
          <w:iCs/>
        </w:rPr>
        <w:t>Основная литература</w:t>
      </w:r>
    </w:p>
    <w:tbl>
      <w:tblPr>
        <w:tblStyle w:val="7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4"/>
        <w:gridCol w:w="6550"/>
        <w:gridCol w:w="1282"/>
        <w:gridCol w:w="1105"/>
      </w:tblGrid>
      <w:tr w14:paraId="77DEA4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29" w:type="dxa"/>
            <w:vMerge w:val="restart"/>
            <w:vAlign w:val="center"/>
          </w:tcPr>
          <w:p w14:paraId="2EFECD27">
            <w:pPr>
              <w:ind w:left="-113" w:right="-113"/>
              <w:jc w:val="center"/>
            </w:pPr>
            <w:r>
              <w:t xml:space="preserve">№ </w:t>
            </w:r>
          </w:p>
          <w:p w14:paraId="5C3B920C">
            <w:pPr>
              <w:ind w:left="-113" w:right="-113"/>
              <w:jc w:val="center"/>
            </w:pPr>
            <w:r>
              <w:t>п/п</w:t>
            </w:r>
          </w:p>
        </w:tc>
        <w:tc>
          <w:tcPr>
            <w:tcW w:w="6561" w:type="dxa"/>
            <w:vMerge w:val="restart"/>
            <w:vAlign w:val="center"/>
          </w:tcPr>
          <w:p w14:paraId="634862A1">
            <w:pPr>
              <w:ind w:left="-113" w:right="-113"/>
              <w:jc w:val="center"/>
              <w:rPr>
                <w:vertAlign w:val="superscript"/>
              </w:rPr>
            </w:pPr>
            <w:r>
              <w:t>Наименование</w:t>
            </w:r>
          </w:p>
        </w:tc>
        <w:tc>
          <w:tcPr>
            <w:tcW w:w="2381" w:type="dxa"/>
            <w:gridSpan w:val="2"/>
            <w:vAlign w:val="center"/>
          </w:tcPr>
          <w:p w14:paraId="168ACB56">
            <w:pPr>
              <w:ind w:left="-113" w:right="-113"/>
              <w:jc w:val="center"/>
            </w:pPr>
            <w:r>
              <w:t>Кол-во экземпляров</w:t>
            </w:r>
          </w:p>
        </w:tc>
      </w:tr>
      <w:tr w14:paraId="45E7E3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29" w:type="dxa"/>
            <w:vMerge w:val="continue"/>
            <w:vAlign w:val="center"/>
          </w:tcPr>
          <w:p w14:paraId="39396736">
            <w:pPr>
              <w:ind w:left="-113" w:right="-113"/>
              <w:jc w:val="center"/>
            </w:pPr>
          </w:p>
        </w:tc>
        <w:tc>
          <w:tcPr>
            <w:tcW w:w="6561" w:type="dxa"/>
            <w:vMerge w:val="continue"/>
            <w:vAlign w:val="center"/>
          </w:tcPr>
          <w:p w14:paraId="7910406B">
            <w:pPr>
              <w:ind w:left="-113" w:right="-113"/>
              <w:jc w:val="center"/>
            </w:pPr>
          </w:p>
        </w:tc>
        <w:tc>
          <w:tcPr>
            <w:tcW w:w="1279" w:type="dxa"/>
            <w:vAlign w:val="center"/>
          </w:tcPr>
          <w:p w14:paraId="3AC5626B">
            <w:pPr>
              <w:ind w:left="-113" w:right="-113"/>
              <w:jc w:val="center"/>
            </w:pPr>
            <w:r>
              <w:t>библиотека</w:t>
            </w:r>
          </w:p>
        </w:tc>
        <w:tc>
          <w:tcPr>
            <w:tcW w:w="1102" w:type="dxa"/>
            <w:vAlign w:val="center"/>
          </w:tcPr>
          <w:p w14:paraId="3702143F">
            <w:pPr>
              <w:ind w:left="-113" w:right="-113"/>
              <w:jc w:val="center"/>
            </w:pPr>
            <w:r>
              <w:t>кафедра</w:t>
            </w:r>
          </w:p>
        </w:tc>
      </w:tr>
      <w:tr w14:paraId="216BD9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29" w:type="dxa"/>
          </w:tcPr>
          <w:p w14:paraId="37840743">
            <w:pPr>
              <w:widowControl w:val="0"/>
              <w:numPr>
                <w:ilvl w:val="0"/>
                <w:numId w:val="5"/>
              </w:numPr>
              <w:tabs>
                <w:tab w:val="left" w:pos="360"/>
              </w:tabs>
              <w:autoSpaceDE w:val="0"/>
              <w:autoSpaceDN w:val="0"/>
              <w:adjustRightInd w:val="0"/>
              <w:ind w:left="0" w:firstLine="0"/>
              <w:jc w:val="both"/>
            </w:pPr>
          </w:p>
        </w:tc>
        <w:tc>
          <w:tcPr>
            <w:tcW w:w="6561" w:type="dxa"/>
          </w:tcPr>
          <w:p w14:paraId="40A07FD2">
            <w:r>
              <w:t xml:space="preserve">Алексеев, С. В. Правовые основы профессиональной деятельности в спорте : учебник / С. В. Алексеев. — Москва : Издательство «Спорт», 2017. — 672 c. — ISBN 978-5-906839-91-6. — Текст : электронный // Электронно-библиотечная система IPR BOOKS : [сайт]. — URL: </w:t>
            </w:r>
            <w:r>
              <w:fldChar w:fldCharType="begin"/>
            </w:r>
            <w:r>
              <w:instrText xml:space="preserve"> HYPERLINK "http://www.iprbookshop.ru/68541.html%20" </w:instrText>
            </w:r>
            <w:r>
              <w:fldChar w:fldCharType="separate"/>
            </w:r>
            <w:r>
              <w:rPr>
                <w:color w:val="0000FF"/>
                <w:u w:val="single"/>
              </w:rPr>
              <w:t>http://www.iprbookshop.ru/68541.html</w:t>
            </w:r>
            <w:r>
              <w:rPr>
                <w:color w:val="0000FF"/>
                <w:u w:val="single"/>
              </w:rPr>
              <w:fldChar w:fldCharType="end"/>
            </w:r>
            <w:r>
              <w:t xml:space="preserve"> (дата обращения: 20.05.2020). — Режим доступа: для авторизир. Пользователей</w:t>
            </w:r>
          </w:p>
        </w:tc>
        <w:tc>
          <w:tcPr>
            <w:tcW w:w="1279" w:type="dxa"/>
          </w:tcPr>
          <w:p w14:paraId="21637C83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1102" w:type="dxa"/>
          </w:tcPr>
          <w:p w14:paraId="69B84533">
            <w:pPr>
              <w:jc w:val="center"/>
            </w:pPr>
            <w:r>
              <w:t>-</w:t>
            </w:r>
          </w:p>
        </w:tc>
      </w:tr>
      <w:tr w14:paraId="1452B3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29" w:type="dxa"/>
          </w:tcPr>
          <w:p w14:paraId="0FAC17EB">
            <w:pPr>
              <w:widowControl w:val="0"/>
              <w:numPr>
                <w:ilvl w:val="0"/>
                <w:numId w:val="5"/>
              </w:numPr>
              <w:tabs>
                <w:tab w:val="left" w:pos="360"/>
              </w:tabs>
              <w:autoSpaceDE w:val="0"/>
              <w:autoSpaceDN w:val="0"/>
              <w:adjustRightInd w:val="0"/>
              <w:ind w:left="0" w:firstLine="0"/>
              <w:jc w:val="both"/>
            </w:pPr>
          </w:p>
        </w:tc>
        <w:tc>
          <w:tcPr>
            <w:tcW w:w="6561" w:type="dxa"/>
          </w:tcPr>
          <w:p w14:paraId="4FB57DB9">
            <w:r>
              <w:rPr>
                <w:i/>
                <w:iCs/>
              </w:rPr>
              <w:t>Иглин, А. В. </w:t>
            </w:r>
            <w:r>
              <w:t> Международное спортивное право и процесс : учебное пособие для вузов / А. В. Иглин. — Москва : Издательство Юрайт, 2024. — 227 с. — (Высшее образование). — ISBN 978-5-534-12510-8. — Текст : электронный // Образовательная платформа Юрайт [сайт]. — URL: </w:t>
            </w:r>
            <w:r>
              <w:fldChar w:fldCharType="begin"/>
            </w:r>
            <w:r>
              <w:instrText xml:space="preserve"> HYPERLINK "https://urait.ru/bcode/543206" \t "_blank" </w:instrText>
            </w:r>
            <w:r>
              <w:fldChar w:fldCharType="separate"/>
            </w:r>
            <w:r>
              <w:rPr>
                <w:rStyle w:val="8"/>
              </w:rPr>
              <w:t>https://urait.ru/bcode/543206</w:t>
            </w:r>
            <w:r>
              <w:rPr>
                <w:rStyle w:val="8"/>
              </w:rPr>
              <w:fldChar w:fldCharType="end"/>
            </w:r>
            <w:r>
              <w:t> (дата обращения: 25.05.2024).</w:t>
            </w:r>
          </w:p>
        </w:tc>
        <w:tc>
          <w:tcPr>
            <w:tcW w:w="1279" w:type="dxa"/>
          </w:tcPr>
          <w:p w14:paraId="48723A47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1102" w:type="dxa"/>
          </w:tcPr>
          <w:p w14:paraId="18D8A5BD">
            <w:pPr>
              <w:jc w:val="center"/>
            </w:pPr>
            <w:r>
              <w:t>-</w:t>
            </w:r>
          </w:p>
        </w:tc>
      </w:tr>
      <w:tr w14:paraId="40D0F3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29" w:type="dxa"/>
          </w:tcPr>
          <w:p w14:paraId="02B7FED6">
            <w:pPr>
              <w:widowControl w:val="0"/>
              <w:numPr>
                <w:ilvl w:val="0"/>
                <w:numId w:val="5"/>
              </w:numPr>
              <w:tabs>
                <w:tab w:val="left" w:pos="360"/>
              </w:tabs>
              <w:autoSpaceDE w:val="0"/>
              <w:autoSpaceDN w:val="0"/>
              <w:adjustRightInd w:val="0"/>
              <w:ind w:left="0" w:firstLine="0"/>
              <w:jc w:val="both"/>
            </w:pPr>
          </w:p>
        </w:tc>
        <w:tc>
          <w:tcPr>
            <w:tcW w:w="6561" w:type="dxa"/>
          </w:tcPr>
          <w:p w14:paraId="5C3FEFDE">
            <w:r>
              <w:rPr>
                <w:i/>
                <w:iCs/>
              </w:rPr>
              <w:t>Мелёхин, А. В. </w:t>
            </w:r>
            <w:r>
              <w:t> Правовое регулирование физической культуры и спорта : учебник для бакалавриата и магистратуры / А. В. Мелёхин. — Москва : Издательство Юрайт, 2022. — 479 с. — (Бакалавр и магистр. Академический курс). — ISBN 978-5-9916-3811-1. — Текст : электронный // Образовательная платформа Юрайт [сайт]. — URL: </w:t>
            </w:r>
            <w:r>
              <w:fldChar w:fldCharType="begin"/>
            </w:r>
            <w:r>
              <w:instrText xml:space="preserve"> HYPERLINK "https://urait.ru/bcode/488328" \t "_blank" </w:instrText>
            </w:r>
            <w:r>
              <w:fldChar w:fldCharType="separate"/>
            </w:r>
            <w:r>
              <w:rPr>
                <w:rStyle w:val="8"/>
              </w:rPr>
              <w:t>https://urait.ru/bcode/488328</w:t>
            </w:r>
            <w:r>
              <w:rPr>
                <w:rStyle w:val="8"/>
              </w:rPr>
              <w:fldChar w:fldCharType="end"/>
            </w:r>
            <w:r>
              <w:t> (дата обращения: 25.05.2024).</w:t>
            </w:r>
          </w:p>
        </w:tc>
        <w:tc>
          <w:tcPr>
            <w:tcW w:w="1279" w:type="dxa"/>
          </w:tcPr>
          <w:p w14:paraId="43CF4F78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1102" w:type="dxa"/>
          </w:tcPr>
          <w:p w14:paraId="5B42570C">
            <w:pPr>
              <w:jc w:val="center"/>
            </w:pPr>
            <w:r>
              <w:t>-</w:t>
            </w:r>
          </w:p>
        </w:tc>
      </w:tr>
      <w:tr w14:paraId="240AC5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29" w:type="dxa"/>
          </w:tcPr>
          <w:p w14:paraId="056A3228">
            <w:pPr>
              <w:widowControl w:val="0"/>
              <w:numPr>
                <w:ilvl w:val="0"/>
                <w:numId w:val="5"/>
              </w:numPr>
              <w:tabs>
                <w:tab w:val="left" w:pos="360"/>
              </w:tabs>
              <w:autoSpaceDE w:val="0"/>
              <w:autoSpaceDN w:val="0"/>
              <w:adjustRightInd w:val="0"/>
              <w:ind w:left="0" w:firstLine="0"/>
              <w:jc w:val="both"/>
            </w:pPr>
          </w:p>
        </w:tc>
        <w:tc>
          <w:tcPr>
            <w:tcW w:w="6561" w:type="dxa"/>
          </w:tcPr>
          <w:p w14:paraId="5495BE61">
            <w:pPr>
              <w:rPr>
                <w:iCs/>
              </w:rPr>
            </w:pPr>
            <w:r>
              <w:rPr>
                <w:i/>
                <w:iCs/>
              </w:rPr>
              <w:t>Буянова, М. О. </w:t>
            </w:r>
            <w:r>
              <w:rPr>
                <w:iCs/>
              </w:rPr>
              <w:t> Спортивное право. Общая теория : учебник для вузов / М. О. Буянова. — Москва : Издательство Юрайт, 2024. — 154 с. — (Высшее образование). — ISBN 978-5-534-10052-5. — Текст : электронный // Образовательная платформа Юрайт [сайт]. — URL: </w:t>
            </w:r>
            <w:r>
              <w:fldChar w:fldCharType="begin"/>
            </w:r>
            <w:r>
              <w:instrText xml:space="preserve"> HYPERLINK "https://urait.ru/bcode/541705" \t "_blank" </w:instrText>
            </w:r>
            <w:r>
              <w:fldChar w:fldCharType="separate"/>
            </w:r>
            <w:r>
              <w:rPr>
                <w:rStyle w:val="8"/>
                <w:iCs/>
              </w:rPr>
              <w:t>https://urait.ru/bcode/541705</w:t>
            </w:r>
            <w:r>
              <w:rPr>
                <w:rStyle w:val="8"/>
                <w:iCs/>
              </w:rPr>
              <w:fldChar w:fldCharType="end"/>
            </w:r>
            <w:r>
              <w:rPr>
                <w:iCs/>
              </w:rPr>
              <w:t> (дата обращения: 25.05.2024).</w:t>
            </w:r>
          </w:p>
        </w:tc>
        <w:tc>
          <w:tcPr>
            <w:tcW w:w="1279" w:type="dxa"/>
          </w:tcPr>
          <w:p w14:paraId="0B1A9656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1102" w:type="dxa"/>
          </w:tcPr>
          <w:p w14:paraId="51725DA5">
            <w:pPr>
              <w:jc w:val="center"/>
            </w:pPr>
            <w:r>
              <w:t>-</w:t>
            </w:r>
          </w:p>
        </w:tc>
      </w:tr>
    </w:tbl>
    <w:p w14:paraId="22CDD53F">
      <w:pPr>
        <w:rPr>
          <w:b/>
          <w:iCs/>
        </w:rPr>
      </w:pPr>
    </w:p>
    <w:p w14:paraId="07E82DB7">
      <w:pPr>
        <w:rPr>
          <w:b/>
          <w:iCs/>
        </w:rPr>
      </w:pPr>
      <w:r>
        <w:rPr>
          <w:b/>
          <w:iCs/>
        </w:rPr>
        <w:t>Дополнительная литература</w:t>
      </w:r>
    </w:p>
    <w:tbl>
      <w:tblPr>
        <w:tblStyle w:val="7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0"/>
        <w:gridCol w:w="6524"/>
        <w:gridCol w:w="1282"/>
        <w:gridCol w:w="1105"/>
      </w:tblGrid>
      <w:tr w14:paraId="20E0F1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55" w:type="dxa"/>
            <w:vMerge w:val="restart"/>
            <w:vAlign w:val="center"/>
          </w:tcPr>
          <w:p w14:paraId="420E2820">
            <w:pPr>
              <w:ind w:left="-113" w:right="-113"/>
              <w:jc w:val="center"/>
            </w:pPr>
            <w:r>
              <w:t>№</w:t>
            </w:r>
          </w:p>
          <w:p w14:paraId="037B5D51">
            <w:pPr>
              <w:ind w:left="-113" w:right="-113"/>
              <w:jc w:val="center"/>
            </w:pPr>
            <w:r>
              <w:t>п/п</w:t>
            </w:r>
          </w:p>
        </w:tc>
        <w:tc>
          <w:tcPr>
            <w:tcW w:w="6535" w:type="dxa"/>
            <w:vMerge w:val="restart"/>
            <w:vAlign w:val="center"/>
          </w:tcPr>
          <w:p w14:paraId="75772575">
            <w:pPr>
              <w:ind w:left="-113" w:right="-113"/>
              <w:jc w:val="center"/>
              <w:rPr>
                <w:vertAlign w:val="superscript"/>
              </w:rPr>
            </w:pPr>
            <w:r>
              <w:t>Наименование</w:t>
            </w:r>
          </w:p>
        </w:tc>
        <w:tc>
          <w:tcPr>
            <w:tcW w:w="2381" w:type="dxa"/>
            <w:gridSpan w:val="2"/>
            <w:vAlign w:val="center"/>
          </w:tcPr>
          <w:p w14:paraId="609FFF85">
            <w:pPr>
              <w:ind w:left="-113" w:right="-113"/>
              <w:jc w:val="center"/>
            </w:pPr>
            <w:r>
              <w:t>Кол-во экземпляров</w:t>
            </w:r>
          </w:p>
        </w:tc>
      </w:tr>
      <w:tr w14:paraId="0C659E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55" w:type="dxa"/>
            <w:vMerge w:val="continue"/>
            <w:vAlign w:val="center"/>
          </w:tcPr>
          <w:p w14:paraId="529D3258">
            <w:pPr>
              <w:ind w:left="-113" w:right="-113"/>
              <w:jc w:val="center"/>
            </w:pPr>
          </w:p>
        </w:tc>
        <w:tc>
          <w:tcPr>
            <w:tcW w:w="6535" w:type="dxa"/>
            <w:vMerge w:val="continue"/>
            <w:vAlign w:val="center"/>
          </w:tcPr>
          <w:p w14:paraId="2551E5B9">
            <w:pPr>
              <w:ind w:left="-113" w:right="-113"/>
              <w:jc w:val="center"/>
            </w:pPr>
          </w:p>
        </w:tc>
        <w:tc>
          <w:tcPr>
            <w:tcW w:w="1279" w:type="dxa"/>
            <w:vAlign w:val="center"/>
          </w:tcPr>
          <w:p w14:paraId="4A5BC6A0">
            <w:pPr>
              <w:ind w:left="-113" w:right="-113"/>
              <w:jc w:val="center"/>
            </w:pPr>
            <w:r>
              <w:t>библиотека</w:t>
            </w:r>
          </w:p>
        </w:tc>
        <w:tc>
          <w:tcPr>
            <w:tcW w:w="1102" w:type="dxa"/>
            <w:vAlign w:val="center"/>
          </w:tcPr>
          <w:p w14:paraId="7FF7C9D5">
            <w:pPr>
              <w:ind w:left="-113" w:right="-113"/>
              <w:jc w:val="center"/>
            </w:pPr>
            <w:r>
              <w:t>кафедра</w:t>
            </w:r>
          </w:p>
        </w:tc>
      </w:tr>
      <w:tr w14:paraId="0A8DDF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55" w:type="dxa"/>
          </w:tcPr>
          <w:p w14:paraId="132DB7F9">
            <w:pPr>
              <w:widowControl w:val="0"/>
              <w:numPr>
                <w:ilvl w:val="0"/>
                <w:numId w:val="6"/>
              </w:numPr>
              <w:tabs>
                <w:tab w:val="left" w:pos="284"/>
                <w:tab w:val="left" w:pos="360"/>
              </w:tabs>
              <w:autoSpaceDE w:val="0"/>
              <w:autoSpaceDN w:val="0"/>
              <w:adjustRightInd w:val="0"/>
              <w:ind w:left="0" w:firstLine="0"/>
              <w:jc w:val="both"/>
            </w:pPr>
          </w:p>
        </w:tc>
        <w:tc>
          <w:tcPr>
            <w:tcW w:w="6535" w:type="dxa"/>
          </w:tcPr>
          <w:p w14:paraId="72807828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>Мазеин, А. В.  Правовое регулирование управленческой деятельности: учебник для вузов / А. В. Мазеин. — Москва: Издательство Юрайт, 2025. — 189 с. — (Высшее образование). — ISBN 978-5-534-18451-8. — Текст: электронный // Образовательная платформа Юрайт [сайт]. — URL: https://urait.ru/bcode/568830 дата обращения: 25.04.2025).</w:t>
            </w:r>
          </w:p>
        </w:tc>
        <w:tc>
          <w:tcPr>
            <w:tcW w:w="1279" w:type="dxa"/>
          </w:tcPr>
          <w:p w14:paraId="1F33DF87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1102" w:type="dxa"/>
          </w:tcPr>
          <w:p w14:paraId="5371256F">
            <w:pPr>
              <w:jc w:val="center"/>
            </w:pPr>
          </w:p>
        </w:tc>
      </w:tr>
      <w:tr w14:paraId="6C0DD6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55" w:type="dxa"/>
          </w:tcPr>
          <w:p w14:paraId="0C1D6D35">
            <w:pPr>
              <w:numPr>
                <w:ilvl w:val="0"/>
                <w:numId w:val="6"/>
              </w:numPr>
              <w:ind w:left="0" w:firstLine="0"/>
              <w:jc w:val="both"/>
            </w:pPr>
          </w:p>
        </w:tc>
        <w:tc>
          <w:tcPr>
            <w:tcW w:w="6535" w:type="dxa"/>
          </w:tcPr>
          <w:p w14:paraId="60BC391A">
            <w:pPr>
              <w:jc w:val="both"/>
            </w:pPr>
            <w:r>
              <w:t>Правовые основы противодействия коррупции: учебник и практикум для вузов / А. И. Землин, О. М. Землина, В. М. Корякин, В. В. Козлов; под общей редакцией А. И. Землина. — 2-е изд., перераб. и доп. — Москва: Издательство Юрайт, 2025. — 198 с. — (Высшее образование). — ISBN 978-5-534-16419-0. — Текст: электронный // Образовательная платформа Юрайт [сайт]. — URL: </w:t>
            </w:r>
            <w:r>
              <w:fldChar w:fldCharType="begin"/>
            </w:r>
            <w:r>
              <w:instrText xml:space="preserve"> HYPERLINK "https://urait.ru/bcode/565312" \t "_blank" </w:instrText>
            </w:r>
            <w:r>
              <w:fldChar w:fldCharType="separate"/>
            </w:r>
            <w:r>
              <w:rPr>
                <w:color w:val="0000FF"/>
                <w:u w:val="single"/>
              </w:rPr>
              <w:t>https://urait.ru/bcode/565312</w:t>
            </w:r>
            <w:r>
              <w:rPr>
                <w:color w:val="0000FF"/>
                <w:u w:val="single"/>
              </w:rPr>
              <w:fldChar w:fldCharType="end"/>
            </w:r>
            <w:r>
              <w:t> (дата обращения: 25.04.2025).</w:t>
            </w:r>
          </w:p>
        </w:tc>
        <w:tc>
          <w:tcPr>
            <w:tcW w:w="1279" w:type="dxa"/>
          </w:tcPr>
          <w:p w14:paraId="4687AFDA">
            <w:pPr>
              <w:jc w:val="center"/>
            </w:pPr>
            <w:r>
              <w:t>1</w:t>
            </w:r>
          </w:p>
        </w:tc>
        <w:tc>
          <w:tcPr>
            <w:tcW w:w="1102" w:type="dxa"/>
          </w:tcPr>
          <w:p w14:paraId="1CDBDB37">
            <w:pPr>
              <w:jc w:val="center"/>
            </w:pPr>
            <w:r>
              <w:t>-</w:t>
            </w:r>
          </w:p>
        </w:tc>
      </w:tr>
    </w:tbl>
    <w:p w14:paraId="71A75098">
      <w:pPr>
        <w:rPr>
          <w:b/>
          <w:iCs/>
        </w:rPr>
      </w:pPr>
    </w:p>
    <w:p w14:paraId="5135D19F">
      <w:pPr>
        <w:pStyle w:val="39"/>
        <w:numPr>
          <w:ilvl w:val="0"/>
          <w:numId w:val="4"/>
        </w:numPr>
        <w:shd w:val="clear" w:color="auto" w:fill="FFFFFF"/>
        <w:tabs>
          <w:tab w:val="left" w:pos="993"/>
        </w:tabs>
        <w:ind w:left="0" w:right="-284" w:firstLine="709"/>
        <w:jc w:val="both"/>
        <w:rPr>
          <w:spacing w:val="-1"/>
        </w:rPr>
      </w:pPr>
      <w:r>
        <w:rPr>
          <w:caps/>
          <w:spacing w:val="-1"/>
        </w:rPr>
        <w:t xml:space="preserve">Перечень ресурсов информационно-коммуникационной сети «Интернет», </w:t>
      </w:r>
      <w:r>
        <w:t xml:space="preserve">необходимый для освоения дисциплины. </w:t>
      </w:r>
      <w:r>
        <w:rPr>
          <w:spacing w:val="-1"/>
        </w:rPr>
        <w:t>Информационно-справочные и поисковые системы, профессиональные базы данных:</w:t>
      </w:r>
    </w:p>
    <w:p w14:paraId="003D03BE">
      <w:pPr>
        <w:pStyle w:val="39"/>
        <w:shd w:val="clear" w:color="auto" w:fill="FFFFFF"/>
        <w:tabs>
          <w:tab w:val="left" w:pos="993"/>
        </w:tabs>
        <w:ind w:left="709"/>
        <w:jc w:val="both"/>
      </w:pPr>
    </w:p>
    <w:p w14:paraId="37BCC57E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160" w:line="256" w:lineRule="auto"/>
        <w:contextualSpacing/>
      </w:pPr>
      <w:r>
        <w:t xml:space="preserve">Антиплагиат: российская система обнаружения текстовых заимствований </w:t>
      </w:r>
      <w:r>
        <w:fldChar w:fldCharType="begin"/>
      </w:r>
      <w:r>
        <w:instrText xml:space="preserve"> HYPERLINK "https://antiplagiat.ru/" </w:instrText>
      </w:r>
      <w:r>
        <w:fldChar w:fldCharType="separate"/>
      </w:r>
      <w:r>
        <w:rPr>
          <w:color w:val="0563C1"/>
          <w:u w:val="single"/>
        </w:rPr>
        <w:t>https://antiplagiat.ru/</w:t>
      </w:r>
      <w:r>
        <w:rPr>
          <w:color w:val="0563C1"/>
          <w:u w:val="single"/>
        </w:rPr>
        <w:fldChar w:fldCharType="end"/>
      </w:r>
      <w:r>
        <w:t xml:space="preserve"> </w:t>
      </w:r>
    </w:p>
    <w:p w14:paraId="36947F0A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160"/>
        <w:contextualSpacing/>
        <w:rPr>
          <w:rFonts w:eastAsia="Calibri"/>
          <w:color w:val="2F2F2F"/>
          <w:lang w:eastAsia="en-US"/>
        </w:rPr>
      </w:pPr>
      <w:r>
        <w:rPr>
          <w:rFonts w:eastAsia="Calibri"/>
          <w:color w:val="2F2F2F"/>
          <w:lang w:eastAsia="en-US"/>
        </w:rPr>
        <w:t xml:space="preserve">Министерство науки и высшего образования Российской Федерации </w:t>
      </w:r>
      <w:r>
        <w:fldChar w:fldCharType="begin"/>
      </w:r>
      <w:r>
        <w:instrText xml:space="preserve"> HYPERLINK "https://minobrnauki.gov.ru/" </w:instrText>
      </w:r>
      <w:r>
        <w:fldChar w:fldCharType="separate"/>
      </w:r>
      <w:r>
        <w:rPr>
          <w:rFonts w:eastAsia="Calibri"/>
          <w:color w:val="0066CC"/>
          <w:u w:val="single"/>
          <w:lang w:eastAsia="en-US"/>
        </w:rPr>
        <w:t>https://minobrnauki.gov.ru/</w:t>
      </w:r>
      <w:r>
        <w:rPr>
          <w:rFonts w:eastAsia="Calibri"/>
          <w:color w:val="0066CC"/>
          <w:u w:val="single"/>
          <w:lang w:eastAsia="en-US"/>
        </w:rPr>
        <w:fldChar w:fldCharType="end"/>
      </w:r>
    </w:p>
    <w:p w14:paraId="289E3AE7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160" w:line="256" w:lineRule="auto"/>
        <w:contextualSpacing/>
        <w:rPr>
          <w:color w:val="000000"/>
        </w:rPr>
      </w:pPr>
      <w:r>
        <w:rPr>
          <w:color w:val="000000"/>
        </w:rPr>
        <w:t xml:space="preserve">Министерство спорта Российской Федерации </w:t>
      </w:r>
      <w:r>
        <w:fldChar w:fldCharType="begin"/>
      </w:r>
      <w:r>
        <w:instrText xml:space="preserve"> HYPERLINK "http://www.minsport.gov.ru/" </w:instrText>
      </w:r>
      <w:r>
        <w:fldChar w:fldCharType="separate"/>
      </w:r>
      <w:r>
        <w:rPr>
          <w:color w:val="0563C1"/>
          <w:sz w:val="20"/>
          <w:szCs w:val="20"/>
          <w:u w:val="single"/>
        </w:rPr>
        <w:t>http://www.minsport.gov.ru/</w:t>
      </w:r>
      <w:r>
        <w:rPr>
          <w:color w:val="0563C1"/>
          <w:sz w:val="20"/>
          <w:szCs w:val="20"/>
          <w:u w:val="single"/>
        </w:rPr>
        <w:fldChar w:fldCharType="end"/>
      </w:r>
    </w:p>
    <w:p w14:paraId="47B7AAC4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160" w:line="256" w:lineRule="auto"/>
        <w:contextualSpacing/>
        <w:rPr>
          <w:color w:val="000000"/>
        </w:rPr>
      </w:pPr>
      <w:r>
        <w:rPr>
          <w:color w:val="000000"/>
        </w:rPr>
        <w:t xml:space="preserve">Московская государственная академия физической культуры </w:t>
      </w:r>
      <w:r>
        <w:fldChar w:fldCharType="begin"/>
      </w:r>
      <w:r>
        <w:instrText xml:space="preserve"> HYPERLINK "https://mgafk.ru/" </w:instrText>
      </w:r>
      <w:r>
        <w:fldChar w:fldCharType="separate"/>
      </w:r>
      <w:r>
        <w:rPr>
          <w:color w:val="0563C1"/>
          <w:u w:val="single"/>
        </w:rPr>
        <w:t>https://mgafk.ru/</w:t>
      </w:r>
      <w:r>
        <w:rPr>
          <w:color w:val="0563C1"/>
          <w:u w:val="single"/>
        </w:rPr>
        <w:fldChar w:fldCharType="end"/>
      </w:r>
      <w:r>
        <w:rPr>
          <w:color w:val="000000"/>
        </w:rPr>
        <w:t xml:space="preserve"> </w:t>
      </w:r>
    </w:p>
    <w:p w14:paraId="0917EC9F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160" w:line="256" w:lineRule="auto"/>
        <w:contextualSpacing/>
        <w:rPr>
          <w:color w:val="000000"/>
        </w:rPr>
      </w:pPr>
      <w:r>
        <w:rPr>
          <w:bCs/>
          <w:color w:val="000000"/>
        </w:rPr>
        <w:t xml:space="preserve">Образовательная платформа МГАФК (SAKAI) </w:t>
      </w:r>
      <w:r>
        <w:fldChar w:fldCharType="begin"/>
      </w:r>
      <w:r>
        <w:instrText xml:space="preserve"> HYPERLINK "https://edu.mgafk.ru/portal" </w:instrText>
      </w:r>
      <w:r>
        <w:fldChar w:fldCharType="separate"/>
      </w:r>
      <w:r>
        <w:rPr>
          <w:bCs/>
          <w:color w:val="0563C1"/>
          <w:u w:val="single"/>
        </w:rPr>
        <w:t>https://edu.mgafk.ru/portal</w:t>
      </w:r>
      <w:r>
        <w:rPr>
          <w:bCs/>
          <w:color w:val="0563C1"/>
          <w:u w:val="single"/>
        </w:rPr>
        <w:fldChar w:fldCharType="end"/>
      </w:r>
      <w:r>
        <w:rPr>
          <w:bCs/>
          <w:color w:val="000000"/>
        </w:rPr>
        <w:t xml:space="preserve"> </w:t>
      </w:r>
    </w:p>
    <w:p w14:paraId="3A4786F4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160" w:line="256" w:lineRule="auto"/>
        <w:contextualSpacing/>
      </w:pPr>
      <w:r>
        <w:t xml:space="preserve">Сервис организации видеоконференцсвязи, вебинаров, онлайн-конференций, интерактивные доски </w:t>
      </w:r>
      <w:r>
        <w:rPr>
          <w:bCs/>
          <w:color w:val="000000"/>
        </w:rPr>
        <w:t>МГАФК</w:t>
      </w:r>
      <w:r>
        <w:t xml:space="preserve"> </w:t>
      </w:r>
      <w:r>
        <w:fldChar w:fldCharType="begin"/>
      </w:r>
      <w:r>
        <w:instrText xml:space="preserve"> HYPERLINK "https://vks.mgafk.ru/" </w:instrText>
      </w:r>
      <w:r>
        <w:fldChar w:fldCharType="separate"/>
      </w:r>
      <w:r>
        <w:rPr>
          <w:color w:val="0563C1"/>
          <w:u w:val="single"/>
        </w:rPr>
        <w:t>https://vks.mgafk.ru/</w:t>
      </w:r>
      <w:r>
        <w:rPr>
          <w:color w:val="0563C1"/>
          <w:u w:val="single"/>
        </w:rPr>
        <w:fldChar w:fldCharType="end"/>
      </w:r>
      <w:r>
        <w:t xml:space="preserve"> </w:t>
      </w:r>
    </w:p>
    <w:p w14:paraId="7C535B64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160"/>
        <w:contextualSpacing/>
        <w:rPr>
          <w:rFonts w:eastAsia="Calibri"/>
          <w:color w:val="2F2F2F"/>
          <w:lang w:eastAsia="en-US"/>
        </w:rPr>
      </w:pPr>
      <w:r>
        <w:rPr>
          <w:rFonts w:eastAsia="Calibri"/>
          <w:color w:val="2F2F2F"/>
          <w:lang w:eastAsia="en-US"/>
        </w:rPr>
        <w:t xml:space="preserve">Федеральная служба по надзору в сфере образования и науки </w:t>
      </w:r>
      <w:r>
        <w:fldChar w:fldCharType="begin"/>
      </w:r>
      <w:r>
        <w:instrText xml:space="preserve"> HYPERLINK "http://obrnadzor.gov.ru/ru/" </w:instrText>
      </w:r>
      <w:r>
        <w:fldChar w:fldCharType="separate"/>
      </w:r>
      <w:r>
        <w:rPr>
          <w:rFonts w:eastAsia="Calibri"/>
          <w:color w:val="0066CC"/>
          <w:u w:val="single"/>
          <w:lang w:eastAsia="en-US"/>
        </w:rPr>
        <w:t>http://obrnadzor.gov.ru/ru/</w:t>
      </w:r>
      <w:r>
        <w:rPr>
          <w:rFonts w:eastAsia="Calibri"/>
          <w:color w:val="0066CC"/>
          <w:u w:val="single"/>
          <w:lang w:eastAsia="en-US"/>
        </w:rPr>
        <w:fldChar w:fldCharType="end"/>
      </w:r>
    </w:p>
    <w:p w14:paraId="3505648A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160"/>
        <w:contextualSpacing/>
        <w:rPr>
          <w:rFonts w:eastAsia="Calibri"/>
          <w:color w:val="2F2F2F"/>
          <w:lang w:eastAsia="en-US"/>
        </w:rPr>
      </w:pPr>
      <w:r>
        <w:rPr>
          <w:rFonts w:eastAsia="Calibri"/>
          <w:color w:val="2F2F2F"/>
          <w:lang w:eastAsia="en-US"/>
        </w:rPr>
        <w:t xml:space="preserve">Федеральный портал «Российское образование» </w:t>
      </w:r>
      <w:r>
        <w:fldChar w:fldCharType="begin"/>
      </w:r>
      <w:r>
        <w:instrText xml:space="preserve"> HYPERLINK "http://www.edu.ru" </w:instrText>
      </w:r>
      <w:r>
        <w:fldChar w:fldCharType="separate"/>
      </w:r>
      <w:r>
        <w:rPr>
          <w:rFonts w:eastAsia="Calibri"/>
          <w:color w:val="0000FF"/>
          <w:u w:val="single"/>
          <w:lang w:eastAsia="en-US"/>
        </w:rPr>
        <w:t>http://www.edu.ru</w:t>
      </w:r>
      <w:r>
        <w:rPr>
          <w:rFonts w:eastAsia="Calibri"/>
          <w:color w:val="0000FF"/>
          <w:u w:val="single"/>
          <w:lang w:eastAsia="en-US"/>
        </w:rPr>
        <w:fldChar w:fldCharType="end"/>
      </w:r>
    </w:p>
    <w:p w14:paraId="1495C393">
      <w:pPr>
        <w:widowControl w:val="0"/>
        <w:numPr>
          <w:ilvl w:val="0"/>
          <w:numId w:val="7"/>
        </w:numPr>
        <w:spacing w:after="160"/>
        <w:contextualSpacing/>
        <w:jc w:val="both"/>
      </w:pPr>
      <w:r>
        <w:t>Электронная библиотечная система ЭЛМАРК (МГАФК)</w:t>
      </w:r>
      <w:r>
        <w:rPr>
          <w:rFonts w:ascii="Courier New" w:hAnsi="Courier New" w:cs="Courier New"/>
          <w:color w:val="000000"/>
        </w:rPr>
        <w:t xml:space="preserve"> </w:t>
      </w:r>
      <w:r>
        <w:fldChar w:fldCharType="begin"/>
      </w:r>
      <w:r>
        <w:instrText xml:space="preserve"> HYPERLINK "http://lib.mgafk.ru" </w:instrText>
      </w:r>
      <w:r>
        <w:fldChar w:fldCharType="separate"/>
      </w:r>
      <w:r>
        <w:rPr>
          <w:color w:val="0066CC"/>
          <w:u w:val="single"/>
          <w:lang w:val="en-US"/>
        </w:rPr>
        <w:t>http</w:t>
      </w:r>
      <w:r>
        <w:rPr>
          <w:color w:val="0066CC"/>
          <w:u w:val="single"/>
        </w:rPr>
        <w:t>://lib.mgafk.ru</w:t>
      </w:r>
      <w:r>
        <w:rPr>
          <w:color w:val="0066CC"/>
          <w:u w:val="single"/>
        </w:rPr>
        <w:fldChar w:fldCharType="end"/>
      </w:r>
    </w:p>
    <w:p w14:paraId="2F460684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160"/>
        <w:contextualSpacing/>
      </w:pPr>
      <w:r>
        <w:t xml:space="preserve">Электронно-библиотечная система «Юрайт» </w:t>
      </w:r>
      <w:r>
        <w:fldChar w:fldCharType="begin"/>
      </w:r>
      <w:r>
        <w:instrText xml:space="preserve"> HYPERLINK "https://urait.ru/" </w:instrText>
      </w:r>
      <w:r>
        <w:fldChar w:fldCharType="separate"/>
      </w:r>
      <w:r>
        <w:rPr>
          <w:color w:val="0563C1"/>
          <w:u w:val="single"/>
        </w:rPr>
        <w:t>https://urait.ru/</w:t>
      </w:r>
      <w:r>
        <w:rPr>
          <w:color w:val="0563C1"/>
          <w:u w:val="single"/>
        </w:rPr>
        <w:fldChar w:fldCharType="end"/>
      </w:r>
    </w:p>
    <w:p w14:paraId="379C4DA6">
      <w:pPr>
        <w:widowControl w:val="0"/>
        <w:numPr>
          <w:ilvl w:val="0"/>
          <w:numId w:val="7"/>
        </w:numPr>
        <w:spacing w:after="160"/>
        <w:contextualSpacing/>
        <w:jc w:val="both"/>
      </w:pPr>
      <w:r>
        <w:t xml:space="preserve">Электронно-библиотечная система Elibrary </w:t>
      </w:r>
      <w:r>
        <w:fldChar w:fldCharType="begin"/>
      </w:r>
      <w:r>
        <w:instrText xml:space="preserve"> HYPERLINK "https://elibrary.ru" </w:instrText>
      </w:r>
      <w:r>
        <w:fldChar w:fldCharType="separate"/>
      </w:r>
      <w:r>
        <w:rPr>
          <w:color w:val="0000FF"/>
          <w:u w:val="single"/>
        </w:rPr>
        <w:t>https://elibrary.ru</w:t>
      </w:r>
      <w:r>
        <w:rPr>
          <w:color w:val="0000FF"/>
          <w:u w:val="single"/>
        </w:rPr>
        <w:fldChar w:fldCharType="end"/>
      </w:r>
    </w:p>
    <w:p w14:paraId="1CEC1FC2">
      <w:pPr>
        <w:widowControl w:val="0"/>
        <w:numPr>
          <w:ilvl w:val="0"/>
          <w:numId w:val="7"/>
        </w:numPr>
        <w:spacing w:after="160"/>
        <w:contextualSpacing/>
        <w:jc w:val="both"/>
      </w:pPr>
      <w:r>
        <w:t xml:space="preserve">Электронно-библиотечная система IPRbooks </w:t>
      </w:r>
      <w:r>
        <w:fldChar w:fldCharType="begin"/>
      </w:r>
      <w:r>
        <w:instrText xml:space="preserve"> HYPERLINK "http://www.iprbookshop.ru" </w:instrText>
      </w:r>
      <w:r>
        <w:fldChar w:fldCharType="separate"/>
      </w:r>
      <w:r>
        <w:rPr>
          <w:color w:val="0000FF"/>
          <w:u w:val="single"/>
        </w:rPr>
        <w:t>http://www.iprbookshop.ru</w:t>
      </w:r>
      <w:r>
        <w:rPr>
          <w:color w:val="0000FF"/>
          <w:u w:val="single"/>
        </w:rPr>
        <w:fldChar w:fldCharType="end"/>
      </w:r>
    </w:p>
    <w:p w14:paraId="0E01F247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160"/>
        <w:contextualSpacing/>
      </w:pPr>
      <w:r>
        <w:t xml:space="preserve">Электронно-библиотечная система РУКОНТ </w:t>
      </w:r>
      <w:r>
        <w:fldChar w:fldCharType="begin"/>
      </w:r>
      <w:r>
        <w:instrText xml:space="preserve"> HYPERLINK "https://lib.rucont.ru" </w:instrText>
      </w:r>
      <w:r>
        <w:fldChar w:fldCharType="separate"/>
      </w:r>
      <w:r>
        <w:rPr>
          <w:color w:val="0563C1"/>
          <w:u w:val="single"/>
        </w:rPr>
        <w:t>https://lib.rucont.ru</w:t>
      </w:r>
      <w:r>
        <w:rPr>
          <w:color w:val="0563C1"/>
          <w:u w:val="single"/>
        </w:rPr>
        <w:fldChar w:fldCharType="end"/>
      </w:r>
    </w:p>
    <w:p w14:paraId="59D73120"/>
    <w:p w14:paraId="5B567516">
      <w:pPr>
        <w:pStyle w:val="39"/>
        <w:numPr>
          <w:ilvl w:val="0"/>
          <w:numId w:val="4"/>
        </w:numPr>
        <w:tabs>
          <w:tab w:val="left" w:pos="993"/>
        </w:tabs>
        <w:ind w:left="0" w:right="-426" w:firstLine="709"/>
      </w:pPr>
      <w:r>
        <w:rPr>
          <w:caps/>
          <w:color w:val="000000"/>
          <w:spacing w:val="-1"/>
        </w:rPr>
        <w:t>Материально-техническое обеспечение дисциплины</w:t>
      </w:r>
    </w:p>
    <w:p w14:paraId="7A6BA592">
      <w:pPr>
        <w:pStyle w:val="39"/>
        <w:tabs>
          <w:tab w:val="left" w:pos="993"/>
        </w:tabs>
        <w:ind w:left="709" w:right="-426"/>
      </w:pPr>
    </w:p>
    <w:p w14:paraId="4E29585D">
      <w:pPr>
        <w:pStyle w:val="39"/>
        <w:numPr>
          <w:ilvl w:val="1"/>
          <w:numId w:val="8"/>
        </w:numPr>
        <w:shd w:val="clear" w:color="auto" w:fill="FFFFFF"/>
        <w:tabs>
          <w:tab w:val="left" w:pos="1134"/>
          <w:tab w:val="left" w:pos="1276"/>
        </w:tabs>
        <w:ind w:left="0" w:firstLine="709"/>
        <w:jc w:val="both"/>
        <w:rPr>
          <w:i/>
        </w:rPr>
      </w:pPr>
      <w:r>
        <w:rPr>
          <w:i/>
        </w:rPr>
        <w:t>Перечень специализированных аудиторий (спортивных сооружений), имеющегося оборудования и инвентаря, компьютерной техники</w:t>
      </w:r>
    </w:p>
    <w:p w14:paraId="0E66D349">
      <w:pPr>
        <w:pStyle w:val="39"/>
        <w:shd w:val="clear" w:color="auto" w:fill="FFFFFF"/>
        <w:tabs>
          <w:tab w:val="left" w:pos="1134"/>
          <w:tab w:val="left" w:pos="1276"/>
        </w:tabs>
        <w:ind w:left="709"/>
        <w:jc w:val="both"/>
        <w:rPr>
          <w:i/>
        </w:rPr>
      </w:pPr>
    </w:p>
    <w:tbl>
      <w:tblPr>
        <w:tblStyle w:val="7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95"/>
        <w:gridCol w:w="3287"/>
        <w:gridCol w:w="3389"/>
      </w:tblGrid>
      <w:tr w14:paraId="171139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05" w:type="dxa"/>
            <w:shd w:val="clear" w:color="auto" w:fill="auto"/>
            <w:vAlign w:val="center"/>
          </w:tcPr>
          <w:p w14:paraId="09067AB2">
            <w:pPr>
              <w:ind w:left="-113" w:right="-113"/>
              <w:jc w:val="center"/>
              <w:rPr>
                <w:b/>
              </w:rPr>
            </w:pPr>
            <w:r>
              <w:rPr>
                <w:b/>
              </w:rPr>
              <w:t>Наименование специальных помещений и помещений для самостоятельной работы</w:t>
            </w:r>
          </w:p>
        </w:tc>
        <w:tc>
          <w:tcPr>
            <w:tcW w:w="3299" w:type="dxa"/>
            <w:shd w:val="clear" w:color="auto" w:fill="auto"/>
            <w:vAlign w:val="center"/>
          </w:tcPr>
          <w:p w14:paraId="7EF10C4A">
            <w:pPr>
              <w:ind w:left="-113" w:right="-113"/>
              <w:jc w:val="center"/>
              <w:rPr>
                <w:b/>
              </w:rPr>
            </w:pPr>
            <w:r>
              <w:rPr>
                <w:b/>
              </w:rPr>
              <w:t>Оснащенность специальных помещений и помещений для самостоятельной работы</w:t>
            </w:r>
          </w:p>
        </w:tc>
        <w:tc>
          <w:tcPr>
            <w:tcW w:w="3402" w:type="dxa"/>
          </w:tcPr>
          <w:p w14:paraId="0DF2F923">
            <w:pPr>
              <w:ind w:left="-113" w:right="-113"/>
              <w:jc w:val="center"/>
              <w:rPr>
                <w:b/>
              </w:rPr>
            </w:pPr>
            <w:r>
              <w:rPr>
                <w:b/>
              </w:rPr>
              <w:t>Приспособленность помещений для использования инвалидами и лицами с ограниченными возможностями здоровья</w:t>
            </w:r>
          </w:p>
        </w:tc>
      </w:tr>
      <w:tr w14:paraId="5B3B13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05" w:type="dxa"/>
            <w:shd w:val="clear" w:color="auto" w:fill="auto"/>
          </w:tcPr>
          <w:p w14:paraId="66B03444">
            <w:pPr>
              <w:ind w:right="-113"/>
              <w:rPr>
                <w:b/>
              </w:rPr>
            </w:pPr>
            <w:r>
              <w:t>Аудитория для проведения занятий лекционного типа (лекционный зал № 1, № 2)</w:t>
            </w:r>
          </w:p>
        </w:tc>
        <w:tc>
          <w:tcPr>
            <w:tcW w:w="3299" w:type="dxa"/>
            <w:shd w:val="clear" w:color="auto" w:fill="auto"/>
          </w:tcPr>
          <w:p w14:paraId="34E3EFC7">
            <w:pPr>
              <w:ind w:right="-113"/>
              <w:rPr>
                <w:b/>
              </w:rPr>
            </w:pPr>
            <w:r>
              <w:t>Электронно-интерактивная доска, мультимедийное оборудование, колонки для усиления звука, микрофоны, экран</w:t>
            </w:r>
          </w:p>
        </w:tc>
        <w:tc>
          <w:tcPr>
            <w:tcW w:w="3402" w:type="dxa"/>
            <w:vMerge w:val="restart"/>
          </w:tcPr>
          <w:p w14:paraId="0ADDB82F">
            <w:pPr>
              <w:ind w:right="-113"/>
            </w:pPr>
            <w:r>
              <w:t>Объекты приспособлены для использования инвалидами и лицами с ограниченными возможностями здоровья</w:t>
            </w:r>
          </w:p>
        </w:tc>
      </w:tr>
      <w:tr w14:paraId="6B1E68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05" w:type="dxa"/>
            <w:shd w:val="clear" w:color="auto" w:fill="auto"/>
          </w:tcPr>
          <w:p w14:paraId="3D9BB6F9">
            <w:pPr>
              <w:ind w:right="-113"/>
            </w:pPr>
            <w:r>
              <w:t>Аудитория для проведения занятий семинарского типа, текущего контроля и промежуточной аттестации (1-101)</w:t>
            </w:r>
          </w:p>
        </w:tc>
        <w:tc>
          <w:tcPr>
            <w:tcW w:w="3299" w:type="dxa"/>
            <w:shd w:val="clear" w:color="auto" w:fill="auto"/>
          </w:tcPr>
          <w:p w14:paraId="1C2DFA61">
            <w:pPr>
              <w:ind w:right="-113"/>
            </w:pPr>
            <w:r>
              <w:t>Мультимедийное оборудование, экран; демонстрационные учебно-наглядные пособия</w:t>
            </w:r>
          </w:p>
        </w:tc>
        <w:tc>
          <w:tcPr>
            <w:tcW w:w="3402" w:type="dxa"/>
            <w:vMerge w:val="continue"/>
          </w:tcPr>
          <w:p w14:paraId="193F3503">
            <w:pPr>
              <w:ind w:right="-113"/>
            </w:pPr>
          </w:p>
        </w:tc>
      </w:tr>
      <w:tr w14:paraId="7EB20A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05" w:type="dxa"/>
            <w:shd w:val="clear" w:color="auto" w:fill="auto"/>
          </w:tcPr>
          <w:p w14:paraId="7F7BA663">
            <w:pPr>
              <w:ind w:right="-113"/>
            </w:pPr>
            <w:r>
              <w:t>Аудитория для групповых и индивидуальных консультаций (1-216)</w:t>
            </w:r>
          </w:p>
        </w:tc>
        <w:tc>
          <w:tcPr>
            <w:tcW w:w="3299" w:type="dxa"/>
            <w:shd w:val="clear" w:color="auto" w:fill="auto"/>
          </w:tcPr>
          <w:p w14:paraId="70E56C77">
            <w:pPr>
              <w:ind w:right="-113"/>
            </w:pPr>
            <w:r>
              <w:t>Компьютер с выходом в интернет, МФУ, учебно-методическая литература</w:t>
            </w:r>
          </w:p>
        </w:tc>
        <w:tc>
          <w:tcPr>
            <w:tcW w:w="3402" w:type="dxa"/>
            <w:vMerge w:val="restart"/>
          </w:tcPr>
          <w:p w14:paraId="5A659C89">
            <w:pPr>
              <w:ind w:right="-113"/>
            </w:pPr>
            <w:r>
              <w:t>Объекты приспособлены для использования инвалидами и лицами с ограниченными возможностями здоровья</w:t>
            </w:r>
          </w:p>
        </w:tc>
      </w:tr>
      <w:tr w14:paraId="37135F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</w:trPr>
        <w:tc>
          <w:tcPr>
            <w:tcW w:w="2905" w:type="dxa"/>
            <w:shd w:val="clear" w:color="auto" w:fill="auto"/>
          </w:tcPr>
          <w:p w14:paraId="6EA665E1">
            <w:pPr>
              <w:ind w:right="-113"/>
            </w:pPr>
            <w:r>
              <w:t xml:space="preserve">Помещение для самостоятельной работы </w:t>
            </w:r>
          </w:p>
          <w:p w14:paraId="5D87276A">
            <w:pPr>
              <w:ind w:right="-113"/>
            </w:pPr>
            <w:r>
              <w:t>(1-216)</w:t>
            </w:r>
          </w:p>
        </w:tc>
        <w:tc>
          <w:tcPr>
            <w:tcW w:w="3299" w:type="dxa"/>
            <w:shd w:val="clear" w:color="auto" w:fill="auto"/>
          </w:tcPr>
          <w:p w14:paraId="3A2A6EE0">
            <w:pPr>
              <w:ind w:right="-113"/>
            </w:pPr>
            <w:r>
              <w:t>Компьютер с выходом в интернет, МФУ, учебно-методическая литература</w:t>
            </w:r>
          </w:p>
        </w:tc>
        <w:tc>
          <w:tcPr>
            <w:tcW w:w="3402" w:type="dxa"/>
            <w:vMerge w:val="continue"/>
          </w:tcPr>
          <w:p w14:paraId="3C8C98B8">
            <w:pPr>
              <w:ind w:right="-113"/>
            </w:pPr>
          </w:p>
        </w:tc>
      </w:tr>
    </w:tbl>
    <w:p w14:paraId="21E25D32">
      <w:pPr>
        <w:shd w:val="clear" w:color="auto" w:fill="FFFFFF"/>
        <w:tabs>
          <w:tab w:val="left" w:pos="1134"/>
          <w:tab w:val="left" w:pos="1276"/>
        </w:tabs>
        <w:ind w:left="709"/>
        <w:contextualSpacing/>
        <w:jc w:val="both"/>
        <w:rPr>
          <w:i/>
        </w:rPr>
      </w:pPr>
    </w:p>
    <w:p w14:paraId="3B8FEF89">
      <w:pPr>
        <w:pStyle w:val="39"/>
        <w:numPr>
          <w:ilvl w:val="1"/>
          <w:numId w:val="8"/>
        </w:numPr>
        <w:shd w:val="clear" w:color="auto" w:fill="FFFFFF"/>
        <w:tabs>
          <w:tab w:val="left" w:pos="1134"/>
          <w:tab w:val="left" w:pos="1276"/>
        </w:tabs>
        <w:ind w:left="0" w:firstLine="709"/>
        <w:jc w:val="both"/>
        <w:rPr>
          <w:i/>
        </w:rPr>
      </w:pPr>
      <w:r>
        <w:rPr>
          <w:i/>
        </w:rPr>
        <w:t xml:space="preserve">Программное обеспечение: </w:t>
      </w:r>
    </w:p>
    <w:p w14:paraId="05B72C29">
      <w:pPr>
        <w:shd w:val="clear" w:color="auto" w:fill="FFFFFF"/>
        <w:tabs>
          <w:tab w:val="left" w:pos="1134"/>
          <w:tab w:val="left" w:pos="1276"/>
        </w:tabs>
        <w:ind w:left="709"/>
        <w:contextualSpacing/>
        <w:jc w:val="both"/>
        <w:rPr>
          <w:i/>
        </w:rPr>
      </w:pPr>
    </w:p>
    <w:p w14:paraId="51879AE9">
      <w:pPr>
        <w:pStyle w:val="39"/>
        <w:shd w:val="clear" w:color="auto" w:fill="FFFFFF"/>
        <w:tabs>
          <w:tab w:val="left" w:pos="1134"/>
          <w:tab w:val="left" w:pos="1276"/>
        </w:tabs>
        <w:ind w:left="0" w:firstLine="709"/>
        <w:jc w:val="both"/>
      </w:pPr>
      <w:r>
        <w:t xml:space="preserve">В качестве программного обеспечения используется офисное программное обеспечение с открытым исходным кодом под общественной лицензией GYULGPL Libre Office или одна из лицензионных версий «Microsoft Office». </w:t>
      </w:r>
    </w:p>
    <w:p w14:paraId="7F5FF929">
      <w:pPr>
        <w:shd w:val="clear" w:color="auto" w:fill="FFFFFF"/>
        <w:tabs>
          <w:tab w:val="left" w:pos="1134"/>
          <w:tab w:val="left" w:pos="1276"/>
        </w:tabs>
        <w:ind w:firstLine="709"/>
        <w:contextualSpacing/>
        <w:jc w:val="both"/>
      </w:pPr>
      <w:r>
        <w:t>Для контроля знаний, обучающихся используется «Программный комплекс для автоматизации процессов контроля текущей успеваемости методом тестирования и для дистанционных технологий в обучении», разработанный ЗАО «РАМЭК-ВС».</w:t>
      </w:r>
    </w:p>
    <w:p w14:paraId="5E2CEA8D">
      <w:pPr>
        <w:jc w:val="right"/>
      </w:pPr>
    </w:p>
    <w:p w14:paraId="6E221371">
      <w:pPr>
        <w:pStyle w:val="13"/>
        <w:kinsoku w:val="0"/>
        <w:overflowPunct w:val="0"/>
        <w:ind w:right="106" w:firstLine="709"/>
        <w:jc w:val="both"/>
        <w:rPr>
          <w:b w:val="0"/>
          <w:spacing w:val="-1"/>
          <w:sz w:val="24"/>
          <w:szCs w:val="24"/>
        </w:rPr>
      </w:pPr>
      <w:r>
        <w:rPr>
          <w:b w:val="0"/>
          <w:bCs w:val="0"/>
          <w:i/>
          <w:sz w:val="24"/>
          <w:szCs w:val="24"/>
        </w:rPr>
        <w:t>8.3. Изучение дисциплины инвалидами и обучающимися с ограниченными возможностями здоровья</w:t>
      </w:r>
      <w:r>
        <w:rPr>
          <w:spacing w:val="-1"/>
          <w:sz w:val="24"/>
          <w:szCs w:val="24"/>
        </w:rPr>
        <w:t xml:space="preserve"> </w:t>
      </w:r>
      <w:r>
        <w:rPr>
          <w:b w:val="0"/>
          <w:spacing w:val="-1"/>
          <w:sz w:val="24"/>
          <w:szCs w:val="24"/>
        </w:rPr>
        <w:t xml:space="preserve">осуществляется </w:t>
      </w:r>
      <w:r>
        <w:rPr>
          <w:b w:val="0"/>
          <w:sz w:val="24"/>
          <w:szCs w:val="24"/>
        </w:rPr>
        <w:t xml:space="preserve">с </w:t>
      </w:r>
      <w:r>
        <w:rPr>
          <w:b w:val="0"/>
          <w:spacing w:val="-1"/>
          <w:sz w:val="24"/>
          <w:szCs w:val="24"/>
        </w:rPr>
        <w:t>учетом особенностей психофизического развития, индивидуальных возможностей</w:t>
      </w:r>
      <w:r>
        <w:rPr>
          <w:b w:val="0"/>
          <w:sz w:val="24"/>
          <w:szCs w:val="24"/>
        </w:rPr>
        <w:t xml:space="preserve"> и </w:t>
      </w:r>
      <w:r>
        <w:rPr>
          <w:b w:val="0"/>
          <w:spacing w:val="-1"/>
          <w:sz w:val="24"/>
          <w:szCs w:val="24"/>
        </w:rPr>
        <w:t xml:space="preserve">состояния здоровья обучающихся. Для данной категории обучающихся обеспечен беспрепятственный </w:t>
      </w:r>
      <w:r>
        <w:rPr>
          <w:b w:val="0"/>
          <w:spacing w:val="-2"/>
          <w:sz w:val="24"/>
          <w:szCs w:val="24"/>
        </w:rPr>
        <w:t xml:space="preserve">доступ </w:t>
      </w:r>
      <w:r>
        <w:rPr>
          <w:b w:val="0"/>
          <w:sz w:val="24"/>
          <w:szCs w:val="24"/>
        </w:rPr>
        <w:t xml:space="preserve">в </w:t>
      </w:r>
      <w:r>
        <w:rPr>
          <w:b w:val="0"/>
          <w:spacing w:val="-1"/>
          <w:sz w:val="24"/>
          <w:szCs w:val="24"/>
        </w:rPr>
        <w:t xml:space="preserve">учебные помещения Академии, организованы занятия </w:t>
      </w:r>
      <w:r>
        <w:rPr>
          <w:b w:val="0"/>
          <w:sz w:val="24"/>
          <w:szCs w:val="24"/>
        </w:rPr>
        <w:t xml:space="preserve">на 1 этаже главного здания. </w:t>
      </w:r>
      <w:r>
        <w:rPr>
          <w:b w:val="0"/>
          <w:spacing w:val="-1"/>
          <w:sz w:val="24"/>
          <w:szCs w:val="24"/>
        </w:rPr>
        <w:t xml:space="preserve">Созданы следующие специальные условия: </w:t>
      </w:r>
    </w:p>
    <w:p w14:paraId="5C533F69">
      <w:pPr>
        <w:pStyle w:val="13"/>
        <w:kinsoku w:val="0"/>
        <w:overflowPunct w:val="0"/>
        <w:ind w:firstLine="709"/>
        <w:jc w:val="both"/>
        <w:rPr>
          <w:b w:val="0"/>
          <w:i/>
          <w:iCs/>
          <w:sz w:val="24"/>
          <w:szCs w:val="24"/>
        </w:rPr>
      </w:pPr>
    </w:p>
    <w:p w14:paraId="1DED487B">
      <w:pPr>
        <w:pStyle w:val="13"/>
        <w:kinsoku w:val="0"/>
        <w:overflowPunct w:val="0"/>
        <w:ind w:firstLine="709"/>
        <w:jc w:val="both"/>
        <w:rPr>
          <w:b w:val="0"/>
          <w:i/>
          <w:iCs/>
          <w:sz w:val="24"/>
          <w:szCs w:val="24"/>
        </w:rPr>
      </w:pPr>
      <w:r>
        <w:rPr>
          <w:b w:val="0"/>
          <w:i/>
          <w:iCs/>
          <w:sz w:val="24"/>
          <w:szCs w:val="24"/>
        </w:rPr>
        <w:t xml:space="preserve">8.3.1. для </w:t>
      </w:r>
      <w:r>
        <w:rPr>
          <w:b w:val="0"/>
          <w:i/>
          <w:iCs/>
          <w:spacing w:val="-1"/>
          <w:sz w:val="24"/>
          <w:szCs w:val="24"/>
        </w:rPr>
        <w:t xml:space="preserve">инвалидов </w:t>
      </w:r>
      <w:r>
        <w:rPr>
          <w:b w:val="0"/>
          <w:i/>
          <w:iCs/>
          <w:sz w:val="24"/>
          <w:szCs w:val="24"/>
        </w:rPr>
        <w:t>и лиц с</w:t>
      </w:r>
      <w:r>
        <w:rPr>
          <w:b w:val="0"/>
          <w:i/>
          <w:iCs/>
          <w:spacing w:val="-1"/>
          <w:sz w:val="24"/>
          <w:szCs w:val="24"/>
        </w:rPr>
        <w:t xml:space="preserve"> ограниченными возможностями</w:t>
      </w:r>
      <w:r>
        <w:rPr>
          <w:b w:val="0"/>
          <w:i/>
          <w:iCs/>
          <w:sz w:val="24"/>
          <w:szCs w:val="24"/>
        </w:rPr>
        <w:t xml:space="preserve"> здоровья по зрению:</w:t>
      </w:r>
    </w:p>
    <w:p w14:paraId="22DFE82E">
      <w:pPr>
        <w:ind w:firstLine="709"/>
        <w:jc w:val="both"/>
        <w:rPr>
          <w:spacing w:val="-1"/>
        </w:rPr>
      </w:pPr>
      <w:r>
        <w:rPr>
          <w:i/>
          <w:iCs/>
        </w:rPr>
        <w:t xml:space="preserve">- </w:t>
      </w:r>
      <w:r>
        <w:rPr>
          <w:iCs/>
        </w:rPr>
        <w:t>о</w:t>
      </w:r>
      <w:r>
        <w:rPr>
          <w:spacing w:val="-1"/>
        </w:rPr>
        <w:t xml:space="preserve">беспечен доступ </w:t>
      </w:r>
      <w:r>
        <w:t xml:space="preserve">обучающихся, </w:t>
      </w:r>
      <w:r>
        <w:rPr>
          <w:spacing w:val="-1"/>
        </w:rPr>
        <w:t xml:space="preserve">являющихся слепыми или слабовидящими </w:t>
      </w:r>
      <w:r>
        <w:t xml:space="preserve">к </w:t>
      </w:r>
      <w:r>
        <w:rPr>
          <w:spacing w:val="-1"/>
        </w:rPr>
        <w:t>зданиям Академии;</w:t>
      </w:r>
    </w:p>
    <w:p w14:paraId="2A9DF4D3">
      <w:pPr>
        <w:ind w:firstLine="709"/>
        <w:jc w:val="both"/>
      </w:pPr>
      <w:r>
        <w:rPr>
          <w:spacing w:val="-1"/>
        </w:rPr>
        <w:t xml:space="preserve">- </w:t>
      </w:r>
      <w:r>
        <w:rPr>
          <w:iCs/>
        </w:rPr>
        <w:t>э</w:t>
      </w:r>
      <w:r>
        <w:t>лектронный видео увеличитель "ONYX Deskset HD 22 (в полной комплектации);</w:t>
      </w:r>
    </w:p>
    <w:p w14:paraId="5FC60DAD">
      <w:pPr>
        <w:ind w:firstLine="709"/>
        <w:jc w:val="both"/>
      </w:pPr>
      <w:r>
        <w:rPr>
          <w:b/>
        </w:rPr>
        <w:t xml:space="preserve">- </w:t>
      </w:r>
      <w:r>
        <w:rPr>
          <w:shd w:val="clear" w:color="auto" w:fill="FFFFFF"/>
        </w:rPr>
        <w:t>портативный компьютер с вводом/выводом шрифтом Брайля и синтезатором речи;</w:t>
      </w:r>
      <w:r>
        <w:t xml:space="preserve"> </w:t>
      </w:r>
    </w:p>
    <w:p w14:paraId="57DC82E8">
      <w:pPr>
        <w:ind w:firstLine="709"/>
        <w:jc w:val="both"/>
        <w:rPr>
          <w:shd w:val="clear" w:color="auto" w:fill="FFFFFF"/>
        </w:rPr>
      </w:pPr>
      <w:r>
        <w:rPr>
          <w:b/>
        </w:rPr>
        <w:t>-</w:t>
      </w:r>
      <w:r>
        <w:t xml:space="preserve"> принтер Брайля; </w:t>
      </w:r>
    </w:p>
    <w:p w14:paraId="5E50FD6B">
      <w:pPr>
        <w:ind w:firstLine="709"/>
        <w:jc w:val="both"/>
        <w:rPr>
          <w:shd w:val="clear" w:color="auto" w:fill="FEFEFE"/>
        </w:rPr>
      </w:pPr>
      <w:r>
        <w:rPr>
          <w:b/>
          <w:shd w:val="clear" w:color="auto" w:fill="FFFFFF"/>
        </w:rPr>
        <w:t xml:space="preserve">- </w:t>
      </w:r>
      <w:r>
        <w:rPr>
          <w:shd w:val="clear" w:color="auto" w:fill="FEFEFE"/>
        </w:rPr>
        <w:t>портативное устройство для чтения и увеличения.</w:t>
      </w:r>
      <w:r>
        <w:rPr>
          <w:b/>
          <w:shd w:val="clear" w:color="auto" w:fill="FFFFFF"/>
        </w:rPr>
        <w:t xml:space="preserve"> </w:t>
      </w:r>
    </w:p>
    <w:p w14:paraId="63B46A01">
      <w:pPr>
        <w:pStyle w:val="13"/>
        <w:kinsoku w:val="0"/>
        <w:overflowPunct w:val="0"/>
        <w:ind w:firstLine="709"/>
        <w:jc w:val="both"/>
        <w:rPr>
          <w:i/>
          <w:iCs/>
          <w:sz w:val="24"/>
          <w:szCs w:val="24"/>
        </w:rPr>
      </w:pPr>
    </w:p>
    <w:p w14:paraId="78B2F064">
      <w:pPr>
        <w:pStyle w:val="13"/>
        <w:kinsoku w:val="0"/>
        <w:overflowPunct w:val="0"/>
        <w:ind w:firstLine="709"/>
        <w:jc w:val="both"/>
        <w:rPr>
          <w:b w:val="0"/>
          <w:i/>
          <w:iCs/>
          <w:sz w:val="24"/>
          <w:szCs w:val="24"/>
        </w:rPr>
      </w:pPr>
      <w:r>
        <w:rPr>
          <w:b w:val="0"/>
          <w:i/>
          <w:iCs/>
          <w:sz w:val="24"/>
          <w:szCs w:val="24"/>
        </w:rPr>
        <w:t xml:space="preserve">8.3.2. для </w:t>
      </w:r>
      <w:r>
        <w:rPr>
          <w:b w:val="0"/>
          <w:i/>
          <w:iCs/>
          <w:spacing w:val="-1"/>
          <w:sz w:val="24"/>
          <w:szCs w:val="24"/>
        </w:rPr>
        <w:t xml:space="preserve">инвалидов </w:t>
      </w:r>
      <w:r>
        <w:rPr>
          <w:b w:val="0"/>
          <w:i/>
          <w:iCs/>
          <w:sz w:val="24"/>
          <w:szCs w:val="24"/>
        </w:rPr>
        <w:t>и лиц с</w:t>
      </w:r>
      <w:r>
        <w:rPr>
          <w:b w:val="0"/>
          <w:i/>
          <w:iCs/>
          <w:spacing w:val="-1"/>
          <w:sz w:val="24"/>
          <w:szCs w:val="24"/>
        </w:rPr>
        <w:t xml:space="preserve"> ограниченными возможностями</w:t>
      </w:r>
      <w:r>
        <w:rPr>
          <w:b w:val="0"/>
          <w:i/>
          <w:iCs/>
          <w:sz w:val="24"/>
          <w:szCs w:val="24"/>
        </w:rPr>
        <w:t xml:space="preserve"> здоровья по слуху:</w:t>
      </w:r>
    </w:p>
    <w:p w14:paraId="45AAFF8C">
      <w:pPr>
        <w:pStyle w:val="13"/>
        <w:kinsoku w:val="0"/>
        <w:overflowPunct w:val="0"/>
        <w:ind w:right="113" w:firstLine="709"/>
        <w:jc w:val="both"/>
        <w:rPr>
          <w:b w:val="0"/>
          <w:i/>
          <w:iCs/>
          <w:sz w:val="24"/>
          <w:szCs w:val="24"/>
        </w:rPr>
      </w:pPr>
      <w:r>
        <w:rPr>
          <w:b w:val="0"/>
          <w:i/>
          <w:iCs/>
          <w:sz w:val="24"/>
          <w:szCs w:val="24"/>
        </w:rPr>
        <w:t xml:space="preserve">- </w:t>
      </w:r>
      <w:r>
        <w:rPr>
          <w:b w:val="0"/>
          <w:sz w:val="24"/>
          <w:szCs w:val="24"/>
        </w:rPr>
        <w:t>акустическая система</w:t>
      </w:r>
      <w:r>
        <w:rPr>
          <w:b w:val="0"/>
          <w:sz w:val="24"/>
          <w:szCs w:val="24"/>
          <w:shd w:val="clear" w:color="auto" w:fill="FFFFFF"/>
        </w:rPr>
        <w:t xml:space="preserve"> Front Row to Go в комплекте (системы свободного звукового поля);</w:t>
      </w:r>
    </w:p>
    <w:p w14:paraId="71F0B976">
      <w:pPr>
        <w:pStyle w:val="13"/>
        <w:kinsoku w:val="0"/>
        <w:overflowPunct w:val="0"/>
        <w:ind w:right="113" w:firstLine="709"/>
        <w:jc w:val="both"/>
        <w:rPr>
          <w:b w:val="0"/>
          <w:sz w:val="24"/>
          <w:szCs w:val="24"/>
          <w:shd w:val="clear" w:color="auto" w:fill="FFFFFF"/>
        </w:rPr>
      </w:pPr>
      <w:r>
        <w:rPr>
          <w:b w:val="0"/>
          <w:i/>
          <w:iCs/>
          <w:sz w:val="24"/>
          <w:szCs w:val="24"/>
        </w:rPr>
        <w:t xml:space="preserve">- </w:t>
      </w:r>
      <w:r>
        <w:rPr>
          <w:b w:val="0"/>
          <w:sz w:val="24"/>
          <w:szCs w:val="24"/>
          <w:shd w:val="clear" w:color="auto" w:fill="FFFFFF"/>
        </w:rPr>
        <w:t xml:space="preserve">«ElBrailleW14J G2; </w:t>
      </w:r>
    </w:p>
    <w:p w14:paraId="425F9448">
      <w:pPr>
        <w:pStyle w:val="13"/>
        <w:kinsoku w:val="0"/>
        <w:overflowPunct w:val="0"/>
        <w:ind w:right="114" w:firstLine="709"/>
        <w:jc w:val="both"/>
        <w:rPr>
          <w:b w:val="0"/>
          <w:sz w:val="24"/>
          <w:szCs w:val="24"/>
          <w:shd w:val="clear" w:color="auto" w:fill="FFFFFF"/>
        </w:rPr>
      </w:pPr>
      <w:r>
        <w:rPr>
          <w:b w:val="0"/>
          <w:sz w:val="24"/>
          <w:szCs w:val="24"/>
          <w:shd w:val="clear" w:color="auto" w:fill="FFFFFF"/>
        </w:rPr>
        <w:t>- FM- приёмник ARC с индукционной петлей;</w:t>
      </w:r>
    </w:p>
    <w:p w14:paraId="566E7AF0">
      <w:pPr>
        <w:pStyle w:val="13"/>
        <w:kinsoku w:val="0"/>
        <w:overflowPunct w:val="0"/>
        <w:ind w:right="113" w:firstLine="709"/>
        <w:jc w:val="both"/>
        <w:rPr>
          <w:b w:val="0"/>
          <w:sz w:val="24"/>
          <w:szCs w:val="24"/>
          <w:shd w:val="clear" w:color="auto" w:fill="FFFFFF"/>
        </w:rPr>
      </w:pPr>
      <w:r>
        <w:rPr>
          <w:b w:val="0"/>
          <w:sz w:val="24"/>
          <w:szCs w:val="24"/>
          <w:shd w:val="clear" w:color="auto" w:fill="FFFFFF"/>
        </w:rPr>
        <w:t>- FM-передатчик AMIGO T31;</w:t>
      </w:r>
    </w:p>
    <w:p w14:paraId="393482FE">
      <w:pPr>
        <w:pStyle w:val="13"/>
        <w:kinsoku w:val="0"/>
        <w:overflowPunct w:val="0"/>
        <w:ind w:right="113" w:firstLine="709"/>
        <w:jc w:val="both"/>
        <w:rPr>
          <w:b w:val="0"/>
          <w:sz w:val="24"/>
          <w:szCs w:val="24"/>
          <w:shd w:val="clear" w:color="auto" w:fill="FFFFFF"/>
        </w:rPr>
      </w:pPr>
      <w:r>
        <w:rPr>
          <w:b w:val="0"/>
          <w:sz w:val="24"/>
          <w:szCs w:val="24"/>
          <w:shd w:val="clear" w:color="auto" w:fill="FFFFFF"/>
        </w:rPr>
        <w:t>- радиокласс (радиомикрофон) «Сонет-РСМ» РМ- 2-1 (заушный индуктор и индукционная петля).</w:t>
      </w:r>
    </w:p>
    <w:p w14:paraId="6D511DF8">
      <w:pPr>
        <w:pStyle w:val="13"/>
        <w:kinsoku w:val="0"/>
        <w:overflowPunct w:val="0"/>
        <w:ind w:right="113" w:firstLine="709"/>
        <w:jc w:val="both"/>
        <w:rPr>
          <w:b w:val="0"/>
          <w:i/>
          <w:iCs/>
          <w:sz w:val="24"/>
          <w:szCs w:val="24"/>
        </w:rPr>
      </w:pPr>
    </w:p>
    <w:p w14:paraId="03D707CA">
      <w:pPr>
        <w:pStyle w:val="13"/>
        <w:kinsoku w:val="0"/>
        <w:overflowPunct w:val="0"/>
        <w:ind w:right="114" w:firstLine="709"/>
        <w:jc w:val="both"/>
        <w:rPr>
          <w:b w:val="0"/>
          <w:i/>
          <w:iCs/>
          <w:sz w:val="24"/>
          <w:szCs w:val="24"/>
        </w:rPr>
      </w:pPr>
      <w:r>
        <w:rPr>
          <w:b w:val="0"/>
          <w:i/>
          <w:iCs/>
          <w:sz w:val="24"/>
          <w:szCs w:val="24"/>
        </w:rPr>
        <w:t xml:space="preserve">8.3.3. для </w:t>
      </w:r>
      <w:r>
        <w:rPr>
          <w:b w:val="0"/>
          <w:i/>
          <w:iCs/>
          <w:spacing w:val="-1"/>
          <w:sz w:val="24"/>
          <w:szCs w:val="24"/>
        </w:rPr>
        <w:t xml:space="preserve">инвалидов </w:t>
      </w:r>
      <w:r>
        <w:rPr>
          <w:b w:val="0"/>
          <w:i/>
          <w:iCs/>
          <w:sz w:val="24"/>
          <w:szCs w:val="24"/>
        </w:rPr>
        <w:t xml:space="preserve">и лиц с </w:t>
      </w:r>
      <w:r>
        <w:rPr>
          <w:b w:val="0"/>
          <w:i/>
          <w:iCs/>
          <w:spacing w:val="-1"/>
          <w:sz w:val="24"/>
          <w:szCs w:val="24"/>
        </w:rPr>
        <w:t xml:space="preserve">ограниченными возможностями здоровья, имеющих нарушения опорно-двигательного </w:t>
      </w:r>
      <w:r>
        <w:rPr>
          <w:b w:val="0"/>
          <w:i/>
          <w:iCs/>
          <w:sz w:val="24"/>
          <w:szCs w:val="24"/>
        </w:rPr>
        <w:t>аппарата:</w:t>
      </w:r>
    </w:p>
    <w:p w14:paraId="5B65BD3E">
      <w:pPr>
        <w:pStyle w:val="13"/>
        <w:kinsoku w:val="0"/>
        <w:overflowPunct w:val="0"/>
        <w:ind w:right="113" w:firstLine="709"/>
        <w:jc w:val="both"/>
        <w:rPr>
          <w:b w:val="0"/>
          <w:i/>
          <w:iCs/>
          <w:sz w:val="24"/>
          <w:szCs w:val="24"/>
        </w:rPr>
      </w:pPr>
      <w:r>
        <w:rPr>
          <w:b w:val="0"/>
          <w:i/>
          <w:iCs/>
          <w:sz w:val="24"/>
          <w:szCs w:val="24"/>
        </w:rPr>
        <w:t xml:space="preserve">- </w:t>
      </w:r>
      <w:r>
        <w:rPr>
          <w:b w:val="0"/>
          <w:sz w:val="24"/>
          <w:szCs w:val="24"/>
          <w:shd w:val="clear" w:color="auto" w:fill="FFFFFF"/>
        </w:rPr>
        <w:t>автоматизированное рабочее место обучающегося с нарушением ОДА и ДЦП (ауд. №№ 120, 122).</w:t>
      </w:r>
    </w:p>
    <w:p w14:paraId="579D5B2F">
      <w:pPr>
        <w:jc w:val="both"/>
      </w:pPr>
    </w:p>
    <w:p w14:paraId="7A9D8088">
      <w:pPr>
        <w:jc w:val="right"/>
      </w:pPr>
    </w:p>
    <w:p w14:paraId="5DB7F38F">
      <w:pPr>
        <w:jc w:val="right"/>
      </w:pPr>
    </w:p>
    <w:p w14:paraId="1BBB628F">
      <w:pPr>
        <w:jc w:val="right"/>
        <w:rPr>
          <w:bCs/>
          <w:i/>
          <w:sz w:val="20"/>
          <w:szCs w:val="20"/>
        </w:rPr>
      </w:pPr>
      <w:r>
        <w:br w:type="page"/>
      </w:r>
      <w:r>
        <w:rPr>
          <w:bCs/>
          <w:i/>
          <w:sz w:val="20"/>
          <w:szCs w:val="20"/>
        </w:rPr>
        <w:t>Приложение к Рабочей программе дисциплины</w:t>
      </w:r>
    </w:p>
    <w:p w14:paraId="5233F119">
      <w:pPr>
        <w:ind w:firstLine="567"/>
        <w:jc w:val="right"/>
        <w:rPr>
          <w:bCs/>
          <w:i/>
          <w:sz w:val="20"/>
          <w:szCs w:val="20"/>
        </w:rPr>
      </w:pPr>
      <w:r>
        <w:rPr>
          <w:bCs/>
          <w:i/>
          <w:sz w:val="20"/>
          <w:szCs w:val="20"/>
        </w:rPr>
        <w:t>«Правовые основы профессиональной деятельности»</w:t>
      </w:r>
    </w:p>
    <w:p w14:paraId="7471CE8B">
      <w:pPr>
        <w:jc w:val="center"/>
      </w:pPr>
    </w:p>
    <w:p w14:paraId="58734C46">
      <w:pPr>
        <w:jc w:val="center"/>
      </w:pPr>
      <w:r>
        <w:t xml:space="preserve">Министерство спорта Российской Федерации </w:t>
      </w:r>
    </w:p>
    <w:p w14:paraId="005186B8">
      <w:pPr>
        <w:jc w:val="center"/>
      </w:pPr>
    </w:p>
    <w:p w14:paraId="3AB7B069">
      <w:pPr>
        <w:jc w:val="center"/>
      </w:pPr>
      <w:r>
        <w:t xml:space="preserve">Федеральное государственное бюджетное образовательное учреждение </w:t>
      </w:r>
    </w:p>
    <w:p w14:paraId="7395CD32">
      <w:pPr>
        <w:jc w:val="center"/>
      </w:pPr>
      <w:r>
        <w:t>высшего образования</w:t>
      </w:r>
    </w:p>
    <w:p w14:paraId="05C0EBF7">
      <w:pPr>
        <w:jc w:val="center"/>
      </w:pPr>
      <w:r>
        <w:t>«Московская государственная академия физической культуры»</w:t>
      </w:r>
    </w:p>
    <w:p w14:paraId="0C2D7844">
      <w:pPr>
        <w:jc w:val="right"/>
        <w:rPr>
          <w:b/>
        </w:rPr>
      </w:pPr>
    </w:p>
    <w:p w14:paraId="16C64E4E">
      <w:pPr>
        <w:widowControl w:val="0"/>
        <w:jc w:val="center"/>
      </w:pPr>
      <w:r>
        <w:t>Кафедра управления и экономики физической культуры, спорта и туризма</w:t>
      </w:r>
    </w:p>
    <w:p w14:paraId="6A1975B6">
      <w:pPr>
        <w:widowControl w:val="0"/>
        <w:numPr>
          <w:ilvl w:val="0"/>
          <w:numId w:val="9"/>
        </w:numPr>
        <w:jc w:val="center"/>
      </w:pPr>
    </w:p>
    <w:p w14:paraId="5867EC76">
      <w:pPr>
        <w:jc w:val="right"/>
      </w:pPr>
    </w:p>
    <w:p w14:paraId="2AE84EF7">
      <w:pPr>
        <w:jc w:val="right"/>
      </w:pPr>
      <w:r>
        <w:t>УТВЕРЖДЕНО</w:t>
      </w:r>
    </w:p>
    <w:p w14:paraId="57EF9F2D">
      <w:pPr>
        <w:jc w:val="right"/>
      </w:pPr>
      <w:r>
        <w:t xml:space="preserve">решением Учебно-методической комиссии     </w:t>
      </w:r>
    </w:p>
    <w:p w14:paraId="59238FE0">
      <w:pPr>
        <w:jc w:val="right"/>
      </w:pPr>
      <w:r>
        <w:t>протокол № 12/24 от 19.05.2025</w:t>
      </w:r>
    </w:p>
    <w:p w14:paraId="0990C8A6">
      <w:pPr>
        <w:jc w:val="right"/>
      </w:pPr>
      <w:r>
        <w:t xml:space="preserve">Председатель УМК, </w:t>
      </w:r>
    </w:p>
    <w:p w14:paraId="0F880BC5">
      <w:pPr>
        <w:jc w:val="right"/>
      </w:pPr>
      <w:r>
        <w:t>проректор по учебной работе</w:t>
      </w:r>
    </w:p>
    <w:p w14:paraId="27BB8F5E">
      <w:pPr>
        <w:jc w:val="right"/>
      </w:pPr>
      <w:r>
        <w:t>___________________А.П. Морозов</w:t>
      </w:r>
    </w:p>
    <w:p w14:paraId="2A00A617">
      <w:pPr>
        <w:jc w:val="right"/>
      </w:pPr>
      <w:r>
        <w:t>«19» мая 2025 г</w:t>
      </w:r>
    </w:p>
    <w:p w14:paraId="292FA5D9">
      <w:pPr>
        <w:jc w:val="center"/>
        <w:rPr>
          <w:b/>
          <w:bCs/>
        </w:rPr>
      </w:pPr>
    </w:p>
    <w:p w14:paraId="6B38229E">
      <w:pPr>
        <w:jc w:val="center"/>
        <w:rPr>
          <w:b/>
          <w:bCs/>
        </w:rPr>
      </w:pPr>
      <w:r>
        <w:rPr>
          <w:b/>
          <w:bCs/>
        </w:rPr>
        <w:t>Фонд оценочных средств</w:t>
      </w:r>
    </w:p>
    <w:p w14:paraId="2AE9C74C">
      <w:pPr>
        <w:jc w:val="center"/>
        <w:rPr>
          <w:b/>
          <w:bCs/>
        </w:rPr>
      </w:pPr>
      <w:r>
        <w:rPr>
          <w:b/>
          <w:bCs/>
        </w:rPr>
        <w:t>по дисциплине</w:t>
      </w:r>
    </w:p>
    <w:p w14:paraId="1DBDF804">
      <w:pPr>
        <w:jc w:val="center"/>
        <w:rPr>
          <w:b/>
          <w:bCs/>
        </w:rPr>
      </w:pPr>
    </w:p>
    <w:p w14:paraId="4D3A64AD">
      <w:pPr>
        <w:widowControl w:val="0"/>
        <w:jc w:val="center"/>
        <w:rPr>
          <w:b/>
          <w:bCs/>
        </w:rPr>
      </w:pPr>
      <w:r>
        <w:rPr>
          <w:b/>
          <w:bCs/>
        </w:rPr>
        <w:t>«ПРАВОВЫЕ ОСНОВЫ ПРОФЕССИОНАЛЬНОЙ ДЕЯТЕЛЬНОСТИ»</w:t>
      </w:r>
    </w:p>
    <w:p w14:paraId="569175DF">
      <w:pPr>
        <w:widowControl w:val="0"/>
        <w:jc w:val="center"/>
        <w:rPr>
          <w:b/>
          <w:bCs/>
        </w:rPr>
      </w:pPr>
    </w:p>
    <w:p w14:paraId="1580E62C">
      <w:pPr>
        <w:widowControl w:val="0"/>
        <w:jc w:val="center"/>
        <w:rPr>
          <w:b/>
          <w:bCs/>
        </w:rPr>
      </w:pPr>
      <w:r>
        <w:rPr>
          <w:b/>
          <w:bCs/>
        </w:rPr>
        <w:t xml:space="preserve">Направление подготовки </w:t>
      </w:r>
    </w:p>
    <w:p w14:paraId="3B7FCF08">
      <w:pPr>
        <w:widowControl w:val="0"/>
        <w:jc w:val="center"/>
        <w:rPr>
          <w:b/>
          <w:bCs/>
        </w:rPr>
      </w:pPr>
      <w:r>
        <w:rPr>
          <w:b/>
          <w:bCs/>
        </w:rPr>
        <w:t>49.03.02 Физическая культура для лиц с отклонениями в состоянии здоровья (адаптивная физическая культура)</w:t>
      </w:r>
    </w:p>
    <w:p w14:paraId="23F67921">
      <w:pPr>
        <w:widowControl w:val="0"/>
        <w:jc w:val="center"/>
        <w:rPr>
          <w:b/>
          <w:bCs/>
        </w:rPr>
      </w:pPr>
    </w:p>
    <w:p w14:paraId="4FBCDD05">
      <w:pPr>
        <w:jc w:val="center"/>
        <w:rPr>
          <w:b/>
          <w:bCs/>
          <w:i/>
        </w:rPr>
      </w:pPr>
      <w:r>
        <w:rPr>
          <w:b/>
          <w:bCs/>
          <w:i/>
        </w:rPr>
        <w:t>Профили подготовки:</w:t>
      </w:r>
    </w:p>
    <w:p w14:paraId="5DAFFCC0">
      <w:pPr>
        <w:widowControl w:val="0"/>
        <w:jc w:val="center"/>
        <w:rPr>
          <w:bCs/>
          <w:i/>
        </w:rPr>
      </w:pPr>
      <w:r>
        <w:rPr>
          <w:bCs/>
          <w:i/>
        </w:rPr>
        <w:t>«Лечебная физическая культура»</w:t>
      </w:r>
    </w:p>
    <w:p w14:paraId="0DC6EE05">
      <w:pPr>
        <w:widowControl w:val="0"/>
        <w:jc w:val="center"/>
        <w:rPr>
          <w:bCs/>
          <w:i/>
        </w:rPr>
      </w:pPr>
      <w:r>
        <w:rPr>
          <w:bCs/>
          <w:i/>
        </w:rPr>
        <w:t xml:space="preserve">«Физическая реабилитация» </w:t>
      </w:r>
    </w:p>
    <w:p w14:paraId="288C3EC8">
      <w:pPr>
        <w:widowControl w:val="0"/>
        <w:jc w:val="center"/>
        <w:rPr>
          <w:bCs/>
          <w:i/>
        </w:rPr>
      </w:pPr>
      <w:r>
        <w:rPr>
          <w:bCs/>
          <w:i/>
        </w:rPr>
        <w:t>«Адаптивный спорт»</w:t>
      </w:r>
    </w:p>
    <w:p w14:paraId="397F1472">
      <w:pPr>
        <w:widowControl w:val="0"/>
        <w:jc w:val="center"/>
        <w:rPr>
          <w:b/>
        </w:rPr>
      </w:pPr>
    </w:p>
    <w:p w14:paraId="0C682A42">
      <w:pPr>
        <w:widowControl w:val="0"/>
        <w:jc w:val="center"/>
        <w:rPr>
          <w:rFonts w:cs="Tahoma"/>
          <w:b/>
          <w:color w:val="000000"/>
        </w:rPr>
      </w:pPr>
      <w:r>
        <w:rPr>
          <w:rFonts w:cs="Tahoma"/>
          <w:b/>
          <w:color w:val="000000"/>
        </w:rPr>
        <w:t>Квалификация выпускника</w:t>
      </w:r>
    </w:p>
    <w:p w14:paraId="260C1B3A">
      <w:pPr>
        <w:widowControl w:val="0"/>
        <w:jc w:val="center"/>
        <w:rPr>
          <w:b/>
        </w:rPr>
      </w:pPr>
      <w:r>
        <w:rPr>
          <w:i/>
        </w:rPr>
        <w:t>бакалавр</w:t>
      </w:r>
    </w:p>
    <w:p w14:paraId="0638ACB2">
      <w:pPr>
        <w:jc w:val="right"/>
      </w:pPr>
    </w:p>
    <w:p w14:paraId="52362A68">
      <w:pPr>
        <w:jc w:val="center"/>
        <w:rPr>
          <w:b/>
        </w:rPr>
      </w:pPr>
      <w:r>
        <w:rPr>
          <w:b/>
        </w:rPr>
        <w:t>Форма обучения</w:t>
      </w:r>
    </w:p>
    <w:p w14:paraId="25CD211C">
      <w:pPr>
        <w:jc w:val="center"/>
      </w:pPr>
      <w:r>
        <w:t>очная / заочная</w:t>
      </w:r>
    </w:p>
    <w:p w14:paraId="25C256DF">
      <w:pPr>
        <w:jc w:val="right"/>
      </w:pPr>
    </w:p>
    <w:p w14:paraId="5E6F0DEA">
      <w:pPr>
        <w:jc w:val="right"/>
      </w:pPr>
    </w:p>
    <w:p w14:paraId="79CE2E88">
      <w:pPr>
        <w:jc w:val="right"/>
      </w:pPr>
      <w:r>
        <w:t>Рассмотрено и одобрено на заседании кафедры</w:t>
      </w:r>
    </w:p>
    <w:p w14:paraId="0AEFFA33">
      <w:pPr>
        <w:jc w:val="right"/>
      </w:pPr>
      <w:r>
        <w:t xml:space="preserve"> (протокол № 13 от «30» апреля 2025 г.)</w:t>
      </w:r>
    </w:p>
    <w:p w14:paraId="3B0C6980">
      <w:pPr>
        <w:jc w:val="right"/>
      </w:pPr>
      <w:r>
        <w:t>ВИО Заведующего кафедрой,</w:t>
      </w:r>
    </w:p>
    <w:p w14:paraId="758B55EE">
      <w:pPr>
        <w:jc w:val="right"/>
      </w:pPr>
      <w:r>
        <w:t xml:space="preserve"> канд. экон. наук, доцент</w:t>
      </w:r>
    </w:p>
    <w:p w14:paraId="40B9544A">
      <w:pPr>
        <w:jc w:val="right"/>
      </w:pPr>
      <w:r>
        <w:t xml:space="preserve">___________ И.Л. Димитров </w:t>
      </w:r>
    </w:p>
    <w:p w14:paraId="4A43B6AE">
      <w:pPr>
        <w:jc w:val="right"/>
      </w:pPr>
      <w:r>
        <w:t>«30» апреля 2025г.</w:t>
      </w:r>
    </w:p>
    <w:p w14:paraId="1B14BF55"/>
    <w:p w14:paraId="6B387E67">
      <w:pPr>
        <w:jc w:val="center"/>
      </w:pPr>
    </w:p>
    <w:p w14:paraId="001EC6F8">
      <w:pPr>
        <w:jc w:val="center"/>
      </w:pPr>
    </w:p>
    <w:p w14:paraId="67040277">
      <w:pPr>
        <w:jc w:val="center"/>
      </w:pPr>
    </w:p>
    <w:p w14:paraId="39CFACD4">
      <w:pPr>
        <w:jc w:val="center"/>
      </w:pPr>
    </w:p>
    <w:p w14:paraId="6B02D8D0">
      <w:pPr>
        <w:jc w:val="center"/>
        <w:sectPr>
          <w:pgSz w:w="11906" w:h="16838"/>
          <w:pgMar w:top="1134" w:right="850" w:bottom="1134" w:left="1701" w:header="708" w:footer="708" w:gutter="0"/>
          <w:cols w:space="708" w:num="1"/>
          <w:docGrid w:linePitch="360" w:charSpace="0"/>
        </w:sectPr>
      </w:pPr>
      <w:r>
        <w:t>Малаховка 2025</w:t>
      </w:r>
    </w:p>
    <w:p w14:paraId="793CD8C7">
      <w:pPr>
        <w:jc w:val="center"/>
        <w:rPr>
          <w:b/>
        </w:rPr>
      </w:pPr>
      <w:r>
        <w:rPr>
          <w:b/>
        </w:rPr>
        <w:t>ФОНД ОЦЕНОЧНЫХ СРЕДСТВ ДЛЯ ПРОВЕДЕНИЯ ПРОМЕЖУТОЧНОЙ АТТЕСТАЦИИ</w:t>
      </w:r>
    </w:p>
    <w:p w14:paraId="12B329D5">
      <w:pPr>
        <w:pStyle w:val="39"/>
        <w:shd w:val="clear" w:color="auto" w:fill="FFFFFF"/>
        <w:ind w:left="1069"/>
        <w:jc w:val="both"/>
      </w:pPr>
    </w:p>
    <w:p w14:paraId="03ED83AE">
      <w:pPr>
        <w:pStyle w:val="39"/>
        <w:numPr>
          <w:ilvl w:val="0"/>
          <w:numId w:val="10"/>
        </w:numPr>
        <w:shd w:val="clear" w:color="auto" w:fill="FFFFFF"/>
        <w:tabs>
          <w:tab w:val="left" w:pos="284"/>
        </w:tabs>
        <w:ind w:left="0" w:firstLine="0"/>
        <w:jc w:val="center"/>
        <w:rPr>
          <w:b/>
        </w:rPr>
      </w:pPr>
      <w:r>
        <w:rPr>
          <w:b/>
        </w:rPr>
        <w:t>Паспорт фонда оценочных средств</w:t>
      </w:r>
    </w:p>
    <w:p w14:paraId="76B6D8F7">
      <w:pPr>
        <w:jc w:val="center"/>
      </w:pPr>
    </w:p>
    <w:tbl>
      <w:tblPr>
        <w:tblStyle w:val="7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9"/>
        <w:gridCol w:w="2126"/>
        <w:gridCol w:w="2694"/>
        <w:gridCol w:w="2942"/>
      </w:tblGrid>
      <w:tr w14:paraId="491CCF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5" w:hRule="atLeast"/>
          <w:jc w:val="center"/>
        </w:trPr>
        <w:tc>
          <w:tcPr>
            <w:tcW w:w="945" w:type="pct"/>
            <w:vAlign w:val="center"/>
          </w:tcPr>
          <w:p w14:paraId="0C8691ED">
            <w:pPr>
              <w:tabs>
                <w:tab w:val="right" w:leader="underscore" w:pos="9356"/>
              </w:tabs>
              <w:ind w:right="-113"/>
              <w:jc w:val="center"/>
            </w:pPr>
            <w:r>
              <w:t>Компетенция</w:t>
            </w:r>
          </w:p>
        </w:tc>
        <w:tc>
          <w:tcPr>
            <w:tcW w:w="1111" w:type="pct"/>
            <w:vAlign w:val="center"/>
          </w:tcPr>
          <w:p w14:paraId="50C4F204">
            <w:pPr>
              <w:tabs>
                <w:tab w:val="right" w:leader="underscore" w:pos="9356"/>
              </w:tabs>
              <w:jc w:val="center"/>
            </w:pPr>
            <w:r>
              <w:t xml:space="preserve">Трудовые функции </w:t>
            </w:r>
          </w:p>
        </w:tc>
        <w:tc>
          <w:tcPr>
            <w:tcW w:w="1407" w:type="pct"/>
            <w:vAlign w:val="center"/>
          </w:tcPr>
          <w:p w14:paraId="0DAB174A">
            <w:pPr>
              <w:tabs>
                <w:tab w:val="right" w:leader="underscore" w:pos="9356"/>
              </w:tabs>
              <w:jc w:val="center"/>
              <w:rPr>
                <w:iCs/>
              </w:rPr>
            </w:pPr>
          </w:p>
        </w:tc>
        <w:tc>
          <w:tcPr>
            <w:tcW w:w="1537" w:type="pct"/>
          </w:tcPr>
          <w:p w14:paraId="0D0D93B8">
            <w:pPr>
              <w:tabs>
                <w:tab w:val="right" w:leader="underscore" w:pos="9356"/>
              </w:tabs>
              <w:jc w:val="center"/>
              <w:rPr>
                <w:iCs/>
              </w:rPr>
            </w:pPr>
            <w:r>
              <w:rPr>
                <w:iCs/>
              </w:rPr>
              <w:t>Индикаторы достижения</w:t>
            </w:r>
          </w:p>
        </w:tc>
      </w:tr>
      <w:tr w14:paraId="5435CC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4" w:hRule="atLeast"/>
          <w:jc w:val="center"/>
        </w:trPr>
        <w:tc>
          <w:tcPr>
            <w:tcW w:w="945" w:type="pct"/>
          </w:tcPr>
          <w:p w14:paraId="0BD73CA5">
            <w:pPr>
              <w:ind w:right="-69"/>
              <w:rPr>
                <w:i/>
                <w:color w:val="000000"/>
                <w:spacing w:val="-1"/>
              </w:rPr>
            </w:pPr>
            <w:r>
              <w:rPr>
                <w:i/>
                <w:color w:val="000000"/>
                <w:spacing w:val="-1"/>
              </w:rPr>
              <w:t xml:space="preserve">УК–2 </w:t>
            </w:r>
          </w:p>
          <w:p w14:paraId="3E8910C4">
            <w:pPr>
              <w:tabs>
                <w:tab w:val="right" w:leader="underscore" w:pos="9356"/>
              </w:tabs>
              <w:ind w:right="-113"/>
            </w:pPr>
            <w:r>
              <w:rPr>
                <w:rFonts w:hint="eastAsia"/>
                <w:color w:val="000000"/>
                <w:spacing w:val="-1"/>
              </w:rPr>
              <w:t>Способен</w:t>
            </w:r>
            <w:r>
              <w:rPr>
                <w:color w:val="000000"/>
                <w:spacing w:val="-1"/>
              </w:rPr>
              <w:t xml:space="preserve"> </w:t>
            </w:r>
            <w:r>
              <w:rPr>
                <w:rFonts w:hint="eastAsia"/>
                <w:color w:val="000000"/>
                <w:spacing w:val="-1"/>
              </w:rPr>
              <w:t>определять</w:t>
            </w:r>
            <w:r>
              <w:rPr>
                <w:color w:val="000000"/>
                <w:spacing w:val="-1"/>
              </w:rPr>
              <w:t xml:space="preserve"> </w:t>
            </w:r>
            <w:r>
              <w:rPr>
                <w:rFonts w:hint="eastAsia"/>
                <w:color w:val="000000"/>
                <w:spacing w:val="-1"/>
              </w:rPr>
              <w:t>круг</w:t>
            </w:r>
            <w:r>
              <w:rPr>
                <w:color w:val="000000"/>
                <w:spacing w:val="-1"/>
              </w:rPr>
              <w:t xml:space="preserve"> </w:t>
            </w:r>
            <w:r>
              <w:rPr>
                <w:rFonts w:hint="eastAsia"/>
                <w:color w:val="000000"/>
                <w:spacing w:val="-1"/>
              </w:rPr>
              <w:t>задач</w:t>
            </w:r>
            <w:r>
              <w:rPr>
                <w:color w:val="000000"/>
                <w:spacing w:val="-1"/>
              </w:rPr>
              <w:t xml:space="preserve"> </w:t>
            </w:r>
            <w:r>
              <w:rPr>
                <w:rFonts w:hint="eastAsia"/>
                <w:color w:val="000000"/>
                <w:spacing w:val="-1"/>
              </w:rPr>
              <w:t>в</w:t>
            </w:r>
            <w:r>
              <w:rPr>
                <w:color w:val="000000"/>
                <w:spacing w:val="-1"/>
              </w:rPr>
              <w:t xml:space="preserve"> </w:t>
            </w:r>
            <w:r>
              <w:rPr>
                <w:rFonts w:hint="eastAsia"/>
                <w:color w:val="000000"/>
                <w:spacing w:val="-1"/>
              </w:rPr>
              <w:t>рамках</w:t>
            </w:r>
            <w:r>
              <w:rPr>
                <w:color w:val="000000"/>
                <w:spacing w:val="-1"/>
              </w:rPr>
              <w:t xml:space="preserve"> </w:t>
            </w:r>
            <w:r>
              <w:rPr>
                <w:rFonts w:hint="eastAsia"/>
                <w:color w:val="000000"/>
                <w:spacing w:val="-1"/>
              </w:rPr>
              <w:t>поставленной</w:t>
            </w:r>
            <w:r>
              <w:rPr>
                <w:color w:val="000000"/>
                <w:spacing w:val="-1"/>
              </w:rPr>
              <w:t xml:space="preserve"> </w:t>
            </w:r>
            <w:r>
              <w:rPr>
                <w:rFonts w:hint="eastAsia"/>
                <w:color w:val="000000"/>
                <w:spacing w:val="-1"/>
              </w:rPr>
              <w:t>цели</w:t>
            </w:r>
            <w:r>
              <w:rPr>
                <w:color w:val="000000"/>
                <w:spacing w:val="-1"/>
              </w:rPr>
              <w:t xml:space="preserve"> </w:t>
            </w:r>
            <w:r>
              <w:rPr>
                <w:rFonts w:hint="eastAsia"/>
                <w:color w:val="000000"/>
                <w:spacing w:val="-1"/>
              </w:rPr>
              <w:t>и</w:t>
            </w:r>
            <w:r>
              <w:rPr>
                <w:color w:val="000000"/>
                <w:spacing w:val="-1"/>
              </w:rPr>
              <w:t xml:space="preserve"> </w:t>
            </w:r>
            <w:r>
              <w:rPr>
                <w:rFonts w:hint="eastAsia"/>
                <w:color w:val="000000"/>
                <w:spacing w:val="-1"/>
              </w:rPr>
              <w:t>выбирать</w:t>
            </w:r>
            <w:r>
              <w:rPr>
                <w:color w:val="000000"/>
                <w:spacing w:val="-1"/>
              </w:rPr>
              <w:t xml:space="preserve"> </w:t>
            </w:r>
            <w:r>
              <w:rPr>
                <w:rFonts w:hint="eastAsia"/>
                <w:color w:val="000000"/>
                <w:spacing w:val="-1"/>
              </w:rPr>
              <w:t>оптимальные</w:t>
            </w:r>
            <w:r>
              <w:rPr>
                <w:color w:val="000000"/>
                <w:spacing w:val="-1"/>
              </w:rPr>
              <w:t xml:space="preserve"> </w:t>
            </w:r>
            <w:r>
              <w:rPr>
                <w:rFonts w:hint="eastAsia"/>
                <w:color w:val="000000"/>
                <w:spacing w:val="-1"/>
              </w:rPr>
              <w:t>способы</w:t>
            </w:r>
            <w:r>
              <w:rPr>
                <w:color w:val="000000"/>
                <w:spacing w:val="-1"/>
              </w:rPr>
              <w:t xml:space="preserve"> </w:t>
            </w:r>
            <w:r>
              <w:rPr>
                <w:rFonts w:hint="eastAsia"/>
                <w:color w:val="000000"/>
                <w:spacing w:val="-1"/>
              </w:rPr>
              <w:t>их</w:t>
            </w:r>
            <w:r>
              <w:rPr>
                <w:color w:val="000000"/>
                <w:spacing w:val="-1"/>
              </w:rPr>
              <w:t xml:space="preserve"> </w:t>
            </w:r>
            <w:r>
              <w:rPr>
                <w:rFonts w:hint="eastAsia"/>
                <w:color w:val="000000"/>
                <w:spacing w:val="-1"/>
              </w:rPr>
              <w:t>решения</w:t>
            </w:r>
            <w:r>
              <w:rPr>
                <w:color w:val="000000"/>
                <w:spacing w:val="-1"/>
              </w:rPr>
              <w:t xml:space="preserve">, </w:t>
            </w:r>
            <w:r>
              <w:rPr>
                <w:rFonts w:hint="eastAsia"/>
                <w:color w:val="000000"/>
                <w:spacing w:val="-1"/>
              </w:rPr>
              <w:t>исходя</w:t>
            </w:r>
            <w:r>
              <w:rPr>
                <w:color w:val="000000"/>
                <w:spacing w:val="-1"/>
              </w:rPr>
              <w:t xml:space="preserve"> </w:t>
            </w:r>
            <w:r>
              <w:rPr>
                <w:rFonts w:hint="eastAsia"/>
                <w:color w:val="000000"/>
                <w:spacing w:val="-1"/>
              </w:rPr>
              <w:t>из</w:t>
            </w:r>
            <w:r>
              <w:rPr>
                <w:color w:val="000000"/>
                <w:spacing w:val="-1"/>
              </w:rPr>
              <w:t xml:space="preserve"> </w:t>
            </w:r>
            <w:r>
              <w:rPr>
                <w:rFonts w:hint="eastAsia"/>
                <w:color w:val="000000"/>
                <w:spacing w:val="-1"/>
              </w:rPr>
              <w:t>действующих</w:t>
            </w:r>
            <w:r>
              <w:rPr>
                <w:color w:val="000000"/>
                <w:spacing w:val="-1"/>
              </w:rPr>
              <w:t xml:space="preserve"> </w:t>
            </w:r>
            <w:r>
              <w:rPr>
                <w:rFonts w:hint="eastAsia"/>
                <w:color w:val="000000"/>
                <w:spacing w:val="-1"/>
              </w:rPr>
              <w:t>правовых</w:t>
            </w:r>
            <w:r>
              <w:rPr>
                <w:color w:val="000000"/>
                <w:spacing w:val="-1"/>
              </w:rPr>
              <w:t xml:space="preserve"> </w:t>
            </w:r>
            <w:r>
              <w:rPr>
                <w:rFonts w:hint="eastAsia"/>
                <w:color w:val="000000"/>
                <w:spacing w:val="-1"/>
              </w:rPr>
              <w:t>норм</w:t>
            </w:r>
            <w:r>
              <w:rPr>
                <w:color w:val="000000"/>
                <w:spacing w:val="-1"/>
              </w:rPr>
              <w:t xml:space="preserve">, </w:t>
            </w:r>
            <w:r>
              <w:rPr>
                <w:rFonts w:hint="eastAsia"/>
                <w:color w:val="000000"/>
                <w:spacing w:val="-1"/>
              </w:rPr>
              <w:t>имеющихся</w:t>
            </w:r>
            <w:r>
              <w:rPr>
                <w:color w:val="000000"/>
                <w:spacing w:val="-1"/>
              </w:rPr>
              <w:t xml:space="preserve"> </w:t>
            </w:r>
            <w:r>
              <w:rPr>
                <w:rFonts w:hint="eastAsia"/>
                <w:color w:val="000000"/>
                <w:spacing w:val="-1"/>
              </w:rPr>
              <w:t>ресурсов</w:t>
            </w:r>
            <w:r>
              <w:rPr>
                <w:color w:val="000000"/>
                <w:spacing w:val="-1"/>
              </w:rPr>
              <w:t xml:space="preserve"> </w:t>
            </w:r>
            <w:r>
              <w:rPr>
                <w:rFonts w:hint="eastAsia"/>
                <w:color w:val="000000"/>
                <w:spacing w:val="-1"/>
              </w:rPr>
              <w:t>и</w:t>
            </w:r>
            <w:r>
              <w:rPr>
                <w:color w:val="000000"/>
                <w:spacing w:val="-1"/>
              </w:rPr>
              <w:t xml:space="preserve"> </w:t>
            </w:r>
            <w:r>
              <w:rPr>
                <w:rFonts w:hint="eastAsia"/>
                <w:color w:val="000000"/>
                <w:spacing w:val="-1"/>
              </w:rPr>
              <w:t>ограничений</w:t>
            </w:r>
          </w:p>
        </w:tc>
        <w:tc>
          <w:tcPr>
            <w:tcW w:w="1111" w:type="pct"/>
          </w:tcPr>
          <w:p w14:paraId="4D5CBF3A">
            <w:pPr>
              <w:ind w:right="-113"/>
            </w:pPr>
          </w:p>
        </w:tc>
        <w:tc>
          <w:tcPr>
            <w:tcW w:w="1407" w:type="pct"/>
          </w:tcPr>
          <w:p w14:paraId="166AA64C">
            <w:pPr>
              <w:tabs>
                <w:tab w:val="right" w:leader="underscore" w:pos="9356"/>
              </w:tabs>
              <w:ind w:right="-113"/>
              <w:rPr>
                <w:color w:val="000000"/>
                <w:spacing w:val="-1"/>
              </w:rPr>
            </w:pPr>
            <w:r>
              <w:rPr>
                <w:i/>
              </w:rPr>
              <w:t xml:space="preserve">Знает: </w:t>
            </w:r>
          </w:p>
          <w:p w14:paraId="5A9000AF">
            <w:pPr>
              <w:ind w:right="-113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</w:rPr>
              <w:t xml:space="preserve">- основные </w:t>
            </w:r>
            <w:r>
              <w:rPr>
                <w:rFonts w:hint="eastAsia"/>
                <w:color w:val="000000"/>
                <w:spacing w:val="-1"/>
              </w:rPr>
              <w:t>понятия спортивного права</w:t>
            </w:r>
            <w:r>
              <w:rPr>
                <w:color w:val="000000"/>
                <w:spacing w:val="-1"/>
              </w:rPr>
              <w:t xml:space="preserve">; </w:t>
            </w:r>
          </w:p>
          <w:p w14:paraId="1A05C21E">
            <w:pPr>
              <w:ind w:right="-113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</w:rPr>
              <w:t>- конституционные основы ФкиС;</w:t>
            </w:r>
          </w:p>
          <w:p w14:paraId="44DECEA3">
            <w:pPr>
              <w:ind w:right="-113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</w:rPr>
              <w:t>- общие положения международных нормативно-правовых актов в сфере ФКиС, АФК и АС.</w:t>
            </w:r>
          </w:p>
          <w:p w14:paraId="3321E2EB">
            <w:pPr>
              <w:ind w:right="-113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</w:rPr>
              <w:t>- значимые административно-правовые и гражданско-правовые нормы регулирования сферы ФКиС, АФК и АС.</w:t>
            </w:r>
          </w:p>
          <w:p w14:paraId="03A151AC">
            <w:pPr>
              <w:tabs>
                <w:tab w:val="right" w:leader="underscore" w:pos="9356"/>
              </w:tabs>
              <w:ind w:right="-113"/>
              <w:rPr>
                <w:i/>
              </w:rPr>
            </w:pPr>
            <w:r>
              <w:rPr>
                <w:i/>
              </w:rPr>
              <w:t>Умеет:</w:t>
            </w:r>
          </w:p>
          <w:p w14:paraId="186168E3">
            <w:pPr>
              <w:ind w:right="-113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</w:rPr>
              <w:t xml:space="preserve">- </w:t>
            </w:r>
            <w:r>
              <w:rPr>
                <w:rFonts w:hint="eastAsia"/>
                <w:color w:val="000000"/>
                <w:spacing w:val="-1"/>
              </w:rPr>
              <w:t>ориентироваться</w:t>
            </w:r>
            <w:r>
              <w:rPr>
                <w:color w:val="000000"/>
                <w:spacing w:val="-1"/>
              </w:rPr>
              <w:t xml:space="preserve"> </w:t>
            </w:r>
            <w:r>
              <w:rPr>
                <w:rFonts w:hint="eastAsia"/>
                <w:color w:val="000000"/>
                <w:spacing w:val="-1"/>
              </w:rPr>
              <w:t>в</w:t>
            </w:r>
            <w:r>
              <w:rPr>
                <w:color w:val="000000"/>
                <w:spacing w:val="-1"/>
              </w:rPr>
              <w:t xml:space="preserve"> основных </w:t>
            </w:r>
            <w:r>
              <w:rPr>
                <w:rFonts w:hint="eastAsia"/>
                <w:color w:val="000000"/>
                <w:spacing w:val="-1"/>
              </w:rPr>
              <w:t>нормативно-правовых актах в сфере ФКиС</w:t>
            </w:r>
            <w:r>
              <w:rPr>
                <w:color w:val="000000"/>
                <w:spacing w:val="-1"/>
              </w:rPr>
              <w:t>, АФК и ФС</w:t>
            </w:r>
          </w:p>
          <w:p w14:paraId="0FBCA1A3">
            <w:pPr>
              <w:tabs>
                <w:tab w:val="right" w:leader="underscore" w:pos="9356"/>
              </w:tabs>
              <w:ind w:right="-113"/>
              <w:rPr>
                <w:color w:val="000000"/>
                <w:spacing w:val="-1"/>
              </w:rPr>
            </w:pPr>
            <w:r>
              <w:rPr>
                <w:i/>
              </w:rPr>
              <w:t>Имеет опыт:</w:t>
            </w:r>
            <w:r>
              <w:rPr>
                <w:color w:val="000000"/>
                <w:spacing w:val="-1"/>
              </w:rPr>
              <w:t xml:space="preserve"> </w:t>
            </w:r>
          </w:p>
          <w:p w14:paraId="72383867">
            <w:r>
              <w:rPr>
                <w:color w:val="000000"/>
                <w:spacing w:val="-1"/>
              </w:rPr>
              <w:t>- поиска и анализа информации в нормативно-правовых документах физкультурно-спортивной направленности.</w:t>
            </w:r>
          </w:p>
        </w:tc>
        <w:tc>
          <w:tcPr>
            <w:tcW w:w="1537" w:type="pct"/>
          </w:tcPr>
          <w:p w14:paraId="5AEE493C">
            <w:pPr>
              <w:jc w:val="center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</w:rPr>
              <w:t>Использует нормативно-</w:t>
            </w:r>
            <w:r>
              <w:rPr>
                <w:rFonts w:hint="eastAsia"/>
                <w:color w:val="000000"/>
                <w:spacing w:val="-1"/>
              </w:rPr>
              <w:t>правовую</w:t>
            </w:r>
            <w:r>
              <w:rPr>
                <w:color w:val="000000"/>
                <w:spacing w:val="-1"/>
              </w:rPr>
              <w:t xml:space="preserve"> </w:t>
            </w:r>
            <w:r>
              <w:rPr>
                <w:rFonts w:hint="eastAsia"/>
                <w:color w:val="000000"/>
                <w:spacing w:val="-1"/>
              </w:rPr>
              <w:t>документацию</w:t>
            </w:r>
            <w:r>
              <w:rPr>
                <w:color w:val="000000"/>
                <w:spacing w:val="-1"/>
              </w:rPr>
              <w:t xml:space="preserve"> </w:t>
            </w:r>
            <w:r>
              <w:rPr>
                <w:rFonts w:hint="eastAsia"/>
                <w:color w:val="000000"/>
                <w:spacing w:val="-1"/>
              </w:rPr>
              <w:t>в</w:t>
            </w:r>
            <w:r>
              <w:rPr>
                <w:color w:val="000000"/>
                <w:spacing w:val="-1"/>
              </w:rPr>
              <w:t xml:space="preserve"> </w:t>
            </w:r>
            <w:r>
              <w:rPr>
                <w:rFonts w:hint="eastAsia"/>
                <w:color w:val="000000"/>
                <w:spacing w:val="-1"/>
              </w:rPr>
              <w:t>сфере</w:t>
            </w:r>
            <w:r>
              <w:rPr>
                <w:color w:val="000000"/>
                <w:spacing w:val="-1"/>
              </w:rPr>
              <w:t xml:space="preserve"> </w:t>
            </w:r>
            <w:r>
              <w:rPr>
                <w:rFonts w:hint="eastAsia"/>
                <w:color w:val="000000"/>
                <w:spacing w:val="-1"/>
              </w:rPr>
              <w:t>профессиональной</w:t>
            </w:r>
            <w:r>
              <w:rPr>
                <w:color w:val="000000"/>
                <w:spacing w:val="-1"/>
              </w:rPr>
              <w:t xml:space="preserve"> </w:t>
            </w:r>
            <w:r>
              <w:rPr>
                <w:rFonts w:hint="eastAsia"/>
                <w:color w:val="000000"/>
                <w:spacing w:val="-1"/>
              </w:rPr>
              <w:t>деятельности</w:t>
            </w:r>
            <w:r>
              <w:rPr>
                <w:color w:val="000000"/>
                <w:spacing w:val="-1"/>
              </w:rPr>
              <w:t>.</w:t>
            </w:r>
          </w:p>
          <w:p w14:paraId="50E872C0">
            <w:pPr>
              <w:tabs>
                <w:tab w:val="right" w:leader="underscore" w:pos="9356"/>
              </w:tabs>
              <w:ind w:right="-113"/>
              <w:rPr>
                <w:i/>
              </w:rPr>
            </w:pPr>
          </w:p>
        </w:tc>
      </w:tr>
      <w:tr w14:paraId="1E1E75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4" w:hRule="atLeast"/>
          <w:jc w:val="center"/>
        </w:trPr>
        <w:tc>
          <w:tcPr>
            <w:tcW w:w="945" w:type="pct"/>
          </w:tcPr>
          <w:p w14:paraId="5032C43A">
            <w:pPr>
              <w:ind w:right="-69"/>
              <w:rPr>
                <w:i/>
                <w:color w:val="000000"/>
                <w:spacing w:val="-1"/>
              </w:rPr>
            </w:pPr>
            <w:r>
              <w:rPr>
                <w:i/>
                <w:color w:val="000000"/>
                <w:spacing w:val="-1"/>
              </w:rPr>
              <w:t>УК-10</w:t>
            </w:r>
          </w:p>
          <w:p w14:paraId="545E3E10">
            <w:pPr>
              <w:ind w:right="-69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</w:rPr>
              <w:t>Способен формировать нетерпимое отношение к проявлениям экстремизма, терроризма, коррупционному поведению и противодействовать им в профессиональной деятельности</w:t>
            </w:r>
          </w:p>
          <w:p w14:paraId="0FF9A2D5">
            <w:pPr>
              <w:ind w:right="-69"/>
              <w:rPr>
                <w:i/>
                <w:color w:val="000000"/>
                <w:spacing w:val="-1"/>
              </w:rPr>
            </w:pPr>
          </w:p>
        </w:tc>
        <w:tc>
          <w:tcPr>
            <w:tcW w:w="1111" w:type="pct"/>
          </w:tcPr>
          <w:p w14:paraId="06FE9B3B">
            <w:pPr>
              <w:ind w:right="-113"/>
              <w:rPr>
                <w:b/>
                <w:i/>
                <w:color w:val="000000"/>
                <w:spacing w:val="-1"/>
              </w:rPr>
            </w:pPr>
          </w:p>
        </w:tc>
        <w:tc>
          <w:tcPr>
            <w:tcW w:w="1407" w:type="pct"/>
          </w:tcPr>
          <w:p w14:paraId="340F901D">
            <w:pPr>
              <w:rPr>
                <w:i/>
                <w:color w:val="000000"/>
                <w:spacing w:val="-1"/>
              </w:rPr>
            </w:pPr>
            <w:r>
              <w:rPr>
                <w:i/>
                <w:color w:val="000000"/>
                <w:spacing w:val="-1"/>
              </w:rPr>
              <w:t>Знает:</w:t>
            </w:r>
          </w:p>
          <w:p w14:paraId="021D3B0F">
            <w:pPr>
              <w:ind w:right="19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</w:rPr>
              <w:t>- действующие правовые нормы, обеспечивающие борьбу с коррупцией экстремизмом в сфере ФКиС, АФК и АС; способы профилактики коррупции и формирование нетерпимого отношения к ней.</w:t>
            </w:r>
          </w:p>
          <w:p w14:paraId="736AF6A5">
            <w:pPr>
              <w:rPr>
                <w:i/>
                <w:color w:val="000000"/>
                <w:spacing w:val="-1"/>
              </w:rPr>
            </w:pPr>
            <w:r>
              <w:rPr>
                <w:i/>
                <w:color w:val="000000"/>
                <w:spacing w:val="-1"/>
              </w:rPr>
              <w:t>Умеет:</w:t>
            </w:r>
          </w:p>
          <w:p w14:paraId="79DB1EBA">
            <w:pPr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</w:rPr>
              <w:t>- планировать, организовывать и проводить мероприятия, обеспечивающие формирование гражданской позиции и предотвращение коррупции экстремизма в области ФКиС, АФК и АС.</w:t>
            </w:r>
          </w:p>
          <w:p w14:paraId="5B92E6FC">
            <w:pPr>
              <w:rPr>
                <w:i/>
                <w:spacing w:val="-1"/>
              </w:rPr>
            </w:pPr>
            <w:r>
              <w:rPr>
                <w:i/>
                <w:spacing w:val="-1"/>
              </w:rPr>
              <w:t xml:space="preserve">Имеет опыт:  </w:t>
            </w:r>
          </w:p>
          <w:p w14:paraId="6210CFB7">
            <w:pPr>
              <w:tabs>
                <w:tab w:val="right" w:leader="underscore" w:pos="9356"/>
              </w:tabs>
              <w:ind w:right="-113"/>
              <w:rPr>
                <w:i/>
              </w:rPr>
            </w:pPr>
            <w:r>
              <w:rPr>
                <w:color w:val="000000"/>
                <w:spacing w:val="-1"/>
              </w:rPr>
              <w:t>- анализа отечественного и зарубежного опыта основных направлений борьбы с коррупцией и экстремизмом.</w:t>
            </w:r>
          </w:p>
        </w:tc>
        <w:tc>
          <w:tcPr>
            <w:tcW w:w="1537" w:type="pct"/>
          </w:tcPr>
          <w:p w14:paraId="14BFB4E7">
            <w:pPr>
              <w:jc w:val="center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</w:rPr>
              <w:t>Следует базовым</w:t>
            </w:r>
          </w:p>
          <w:p w14:paraId="24369EF2">
            <w:pPr>
              <w:jc w:val="center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</w:rPr>
              <w:t>этическим ценностям,</w:t>
            </w:r>
          </w:p>
          <w:p w14:paraId="307BE080">
            <w:pPr>
              <w:jc w:val="center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</w:rPr>
              <w:t>демонстрируя нетерпимое</w:t>
            </w:r>
          </w:p>
          <w:p w14:paraId="19BFB049">
            <w:pPr>
              <w:jc w:val="center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</w:rPr>
              <w:t>отношение к коррупционному</w:t>
            </w:r>
          </w:p>
          <w:p w14:paraId="36EF5528">
            <w:pPr>
              <w:jc w:val="center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</w:rPr>
              <w:t>поведению и экстремизму.</w:t>
            </w:r>
          </w:p>
          <w:p w14:paraId="5E888E14">
            <w:pPr>
              <w:jc w:val="center"/>
              <w:rPr>
                <w:i/>
                <w:color w:val="000000"/>
                <w:spacing w:val="-1"/>
              </w:rPr>
            </w:pPr>
            <w:r>
              <w:rPr>
                <w:color w:val="000000"/>
                <w:spacing w:val="-1"/>
              </w:rPr>
              <w:t>Анализирует действующие правовые нормы, обеспечивающие борьбу с коррупцией и экстремизмом в различных областях жизнедеятельности</w:t>
            </w:r>
          </w:p>
        </w:tc>
      </w:tr>
      <w:tr w14:paraId="5DB018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8" w:hRule="atLeast"/>
          <w:jc w:val="center"/>
        </w:trPr>
        <w:tc>
          <w:tcPr>
            <w:tcW w:w="945" w:type="pct"/>
          </w:tcPr>
          <w:p w14:paraId="59F96E7A">
            <w:pPr>
              <w:ind w:right="-69"/>
              <w:rPr>
                <w:i/>
                <w:color w:val="000000"/>
                <w:spacing w:val="-1"/>
              </w:rPr>
            </w:pPr>
            <w:r>
              <w:rPr>
                <w:i/>
                <w:color w:val="000000"/>
                <w:spacing w:val="-1"/>
              </w:rPr>
              <w:t xml:space="preserve">ОПК-15 </w:t>
            </w:r>
          </w:p>
          <w:p w14:paraId="611D8BC7">
            <w:pPr>
              <w:tabs>
                <w:tab w:val="right" w:leader="underscore" w:pos="9356"/>
              </w:tabs>
              <w:ind w:right="-113"/>
              <w:rPr>
                <w:i/>
                <w:color w:val="000000"/>
                <w:spacing w:val="-1"/>
              </w:rPr>
            </w:pPr>
            <w:r>
              <w:rPr>
                <w:color w:val="000000"/>
                <w:spacing w:val="-1"/>
              </w:rPr>
              <w:t>Способен осуществлять профессиональную деятельность во всех видах адаптивной физической культуры в соответствии с нормативными правовыми актами сферы физической культуры и спорта и нормами профессиональной этики</w:t>
            </w:r>
          </w:p>
        </w:tc>
        <w:tc>
          <w:tcPr>
            <w:tcW w:w="1111" w:type="pct"/>
          </w:tcPr>
          <w:p w14:paraId="524A41ED">
            <w:pPr>
              <w:ind w:right="-113"/>
              <w:rPr>
                <w:b/>
                <w:i/>
                <w:color w:val="000000"/>
                <w:spacing w:val="-1"/>
              </w:rPr>
            </w:pPr>
            <w:r>
              <w:rPr>
                <w:b/>
                <w:i/>
                <w:color w:val="000000"/>
                <w:spacing w:val="-1"/>
              </w:rPr>
              <w:t xml:space="preserve">СР 03.007 </w:t>
            </w:r>
          </w:p>
          <w:p w14:paraId="2811BEF4">
            <w:pPr>
              <w:ind w:left="-57" w:right="-113"/>
              <w:rPr>
                <w:b/>
                <w:iCs/>
                <w:spacing w:val="-1"/>
                <w:u w:val="single"/>
              </w:rPr>
            </w:pPr>
            <w:r>
              <w:rPr>
                <w:b/>
                <w:iCs/>
                <w:spacing w:val="-1"/>
                <w:u w:val="single"/>
              </w:rPr>
              <w:t xml:space="preserve">A/02.6 </w:t>
            </w:r>
            <w:r>
              <w:rPr>
                <w:iCs/>
                <w:spacing w:val="-1"/>
              </w:rPr>
              <w:t>Социальная реабилитация и абилитация лиц трудоспособного возраста</w:t>
            </w:r>
          </w:p>
          <w:p w14:paraId="260530F1">
            <w:pPr>
              <w:ind w:right="-113"/>
              <w:rPr>
                <w:b/>
                <w:i/>
                <w:iCs/>
                <w:color w:val="000000"/>
                <w:spacing w:val="-1"/>
                <w:u w:val="single"/>
              </w:rPr>
            </w:pPr>
            <w:r>
              <w:rPr>
                <w:b/>
                <w:i/>
                <w:color w:val="000000"/>
                <w:spacing w:val="-1"/>
              </w:rPr>
              <w:t>Т АФК 05.002</w:t>
            </w:r>
          </w:p>
          <w:p w14:paraId="4C2737A0">
            <w:pPr>
              <w:ind w:right="-113"/>
              <w:rPr>
                <w:rFonts w:cs="Tahoma"/>
                <w:b/>
                <w:color w:val="000000"/>
              </w:rPr>
            </w:pPr>
            <w:r>
              <w:rPr>
                <w:b/>
                <w:i/>
                <w:iCs/>
                <w:color w:val="000000"/>
                <w:spacing w:val="-1"/>
                <w:u w:val="single"/>
              </w:rPr>
              <w:t xml:space="preserve">А/04.5 </w:t>
            </w:r>
            <w:r>
              <w:t>Консультирование тренеров, занимающихся по вопросам физиологического обоснования и организации общей физической и специальной подготовки</w:t>
            </w:r>
            <w:r>
              <w:rPr>
                <w:rFonts w:cs="Tahoma"/>
                <w:b/>
                <w:color w:val="000000"/>
              </w:rPr>
              <w:t xml:space="preserve"> </w:t>
            </w:r>
          </w:p>
          <w:p w14:paraId="51B2A442">
            <w:pPr>
              <w:ind w:right="-113"/>
              <w:rPr>
                <w:b/>
                <w:i/>
                <w:iCs/>
                <w:color w:val="000000"/>
                <w:spacing w:val="-1"/>
              </w:rPr>
            </w:pPr>
            <w:r>
              <w:rPr>
                <w:b/>
                <w:i/>
                <w:iCs/>
                <w:color w:val="000000"/>
                <w:spacing w:val="-1"/>
              </w:rPr>
              <w:t xml:space="preserve">ИМ АФК 05.004 </w:t>
            </w:r>
          </w:p>
          <w:p w14:paraId="74D6047E">
            <w:pPr>
              <w:ind w:right="-113"/>
              <w:rPr>
                <w:b/>
                <w:i/>
                <w:color w:val="000000"/>
                <w:spacing w:val="-1"/>
              </w:rPr>
            </w:pPr>
            <w:r>
              <w:rPr>
                <w:b/>
                <w:i/>
                <w:iCs/>
                <w:u w:val="single"/>
              </w:rPr>
              <w:t>А/03.5</w:t>
            </w:r>
            <w:r>
              <w:rPr>
                <w:i/>
                <w:iCs/>
              </w:rPr>
              <w:t xml:space="preserve"> </w:t>
            </w:r>
            <w:r>
              <w:rPr>
                <w:iCs/>
              </w:rPr>
              <w:t>Проведение воспитательной, рекреационно-досуговой, оздоровительной работы с инвалидами, лицами с ограниченными возможностями здоровья</w:t>
            </w:r>
          </w:p>
        </w:tc>
        <w:tc>
          <w:tcPr>
            <w:tcW w:w="1407" w:type="pct"/>
          </w:tcPr>
          <w:p w14:paraId="6971CFFD">
            <w:pPr>
              <w:tabs>
                <w:tab w:val="right" w:leader="underscore" w:pos="9356"/>
              </w:tabs>
              <w:ind w:right="-113"/>
              <w:rPr>
                <w:color w:val="000000"/>
                <w:spacing w:val="-1"/>
              </w:rPr>
            </w:pPr>
            <w:r>
              <w:rPr>
                <w:i/>
              </w:rPr>
              <w:t xml:space="preserve">Знает: </w:t>
            </w:r>
          </w:p>
          <w:p w14:paraId="0A10B943">
            <w:pPr>
              <w:ind w:right="-113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</w:rPr>
              <w:t xml:space="preserve">- - базовую внутреннюю документацию, ее структуру и основное содержания; </w:t>
            </w:r>
          </w:p>
          <w:p w14:paraId="67729E5D">
            <w:pPr>
              <w:ind w:right="-113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</w:rPr>
              <w:t>- основные регламентирующие документы в области планирования и проведения физкультурно-спортивных мероприятий в области АФК и АС.</w:t>
            </w:r>
          </w:p>
          <w:p w14:paraId="6ECB3890">
            <w:pPr>
              <w:tabs>
                <w:tab w:val="right" w:leader="underscore" w:pos="9356"/>
              </w:tabs>
              <w:ind w:right="-113"/>
              <w:rPr>
                <w:i/>
              </w:rPr>
            </w:pPr>
            <w:r>
              <w:rPr>
                <w:i/>
              </w:rPr>
              <w:t>Умеет:</w:t>
            </w:r>
          </w:p>
          <w:p w14:paraId="74A570AC">
            <w:pPr>
              <w:ind w:right="-113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</w:rPr>
              <w:t xml:space="preserve">- </w:t>
            </w:r>
            <w:r>
              <w:rPr>
                <w:rFonts w:hint="eastAsia"/>
                <w:color w:val="000000"/>
                <w:spacing w:val="-1"/>
              </w:rPr>
              <w:t>ориентироваться</w:t>
            </w:r>
            <w:r>
              <w:rPr>
                <w:color w:val="000000"/>
                <w:spacing w:val="-1"/>
              </w:rPr>
              <w:t xml:space="preserve"> </w:t>
            </w:r>
            <w:r>
              <w:rPr>
                <w:rFonts w:hint="eastAsia"/>
                <w:color w:val="000000"/>
                <w:spacing w:val="-1"/>
              </w:rPr>
              <w:t>в уставах физкультурно-спортивных организаций</w:t>
            </w:r>
            <w:r>
              <w:rPr>
                <w:color w:val="000000"/>
                <w:spacing w:val="-1"/>
              </w:rPr>
              <w:t>;</w:t>
            </w:r>
          </w:p>
          <w:p w14:paraId="46C2C256">
            <w:pPr>
              <w:ind w:right="-113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</w:rPr>
              <w:t>- определять основные положения регламентов физкультурно-спортивных мероприятий.</w:t>
            </w:r>
          </w:p>
          <w:p w14:paraId="3D2F9659">
            <w:pPr>
              <w:tabs>
                <w:tab w:val="right" w:leader="underscore" w:pos="9356"/>
              </w:tabs>
              <w:ind w:right="-113"/>
              <w:rPr>
                <w:color w:val="000000"/>
                <w:spacing w:val="-1"/>
              </w:rPr>
            </w:pPr>
            <w:r>
              <w:rPr>
                <w:i/>
              </w:rPr>
              <w:t>Имеет опыт:</w:t>
            </w:r>
            <w:r>
              <w:rPr>
                <w:color w:val="000000"/>
                <w:spacing w:val="-1"/>
              </w:rPr>
              <w:t xml:space="preserve"> </w:t>
            </w:r>
          </w:p>
          <w:p w14:paraId="3BDD1EF1">
            <w:pPr>
              <w:tabs>
                <w:tab w:val="right" w:leader="underscore" w:pos="9356"/>
              </w:tabs>
              <w:ind w:right="-113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</w:rPr>
              <w:t>- составления проектов внутренней документации организаций в сфере ФКиС, АФК и АС.</w:t>
            </w:r>
          </w:p>
          <w:p w14:paraId="43792F98">
            <w:pPr>
              <w:rPr>
                <w:b/>
              </w:rPr>
            </w:pPr>
            <w:r>
              <w:rPr>
                <w:color w:val="000000"/>
                <w:spacing w:val="-1"/>
              </w:rPr>
              <w:t xml:space="preserve">- </w:t>
            </w:r>
            <w:r>
              <w:rPr>
                <w:rFonts w:hint="eastAsia"/>
                <w:color w:val="000000"/>
                <w:spacing w:val="-1"/>
              </w:rPr>
              <w:t>планирования</w:t>
            </w:r>
            <w:r>
              <w:rPr>
                <w:color w:val="000000"/>
                <w:spacing w:val="-1"/>
              </w:rPr>
              <w:t xml:space="preserve"> </w:t>
            </w:r>
            <w:r>
              <w:rPr>
                <w:rFonts w:hint="eastAsia"/>
                <w:color w:val="000000"/>
                <w:spacing w:val="-1"/>
              </w:rPr>
              <w:t>спортивных</w:t>
            </w:r>
            <w:r>
              <w:rPr>
                <w:color w:val="000000"/>
                <w:spacing w:val="-1"/>
              </w:rPr>
              <w:t xml:space="preserve">, </w:t>
            </w:r>
            <w:r>
              <w:rPr>
                <w:rFonts w:hint="eastAsia"/>
                <w:color w:val="000000"/>
                <w:spacing w:val="-1"/>
              </w:rPr>
              <w:t>физкультурно</w:t>
            </w:r>
            <w:r>
              <w:rPr>
                <w:color w:val="000000"/>
                <w:spacing w:val="-1"/>
              </w:rPr>
              <w:t>-</w:t>
            </w:r>
            <w:r>
              <w:rPr>
                <w:rFonts w:hint="eastAsia"/>
                <w:color w:val="000000"/>
                <w:spacing w:val="-1"/>
              </w:rPr>
              <w:t>оздоровительных</w:t>
            </w:r>
            <w:r>
              <w:rPr>
                <w:color w:val="000000"/>
                <w:spacing w:val="-1"/>
              </w:rPr>
              <w:t xml:space="preserve"> </w:t>
            </w:r>
            <w:r>
              <w:rPr>
                <w:rFonts w:hint="eastAsia"/>
                <w:color w:val="000000"/>
                <w:spacing w:val="-1"/>
              </w:rPr>
              <w:t>и</w:t>
            </w:r>
            <w:r>
              <w:rPr>
                <w:color w:val="000000"/>
                <w:spacing w:val="-1"/>
              </w:rPr>
              <w:t xml:space="preserve"> </w:t>
            </w:r>
            <w:r>
              <w:rPr>
                <w:rFonts w:hint="eastAsia"/>
                <w:color w:val="000000"/>
                <w:spacing w:val="-1"/>
              </w:rPr>
              <w:t>спортивно</w:t>
            </w:r>
            <w:r>
              <w:rPr>
                <w:color w:val="000000"/>
                <w:spacing w:val="-1"/>
              </w:rPr>
              <w:t>-</w:t>
            </w:r>
            <w:r>
              <w:rPr>
                <w:rFonts w:hint="eastAsia"/>
                <w:color w:val="000000"/>
                <w:spacing w:val="-1"/>
              </w:rPr>
              <w:t>массовых</w:t>
            </w:r>
            <w:r>
              <w:rPr>
                <w:color w:val="000000"/>
                <w:spacing w:val="-1"/>
              </w:rPr>
              <w:t xml:space="preserve"> </w:t>
            </w:r>
            <w:r>
              <w:rPr>
                <w:rFonts w:hint="eastAsia"/>
                <w:color w:val="000000"/>
                <w:spacing w:val="-1"/>
              </w:rPr>
              <w:t>мероприятий</w:t>
            </w:r>
            <w:r>
              <w:rPr>
                <w:color w:val="000000"/>
                <w:spacing w:val="-1"/>
              </w:rPr>
              <w:t xml:space="preserve">, </w:t>
            </w:r>
            <w:r>
              <w:rPr>
                <w:rFonts w:hint="eastAsia"/>
                <w:color w:val="000000"/>
                <w:spacing w:val="-1"/>
              </w:rPr>
              <w:t>в</w:t>
            </w:r>
            <w:r>
              <w:rPr>
                <w:color w:val="000000"/>
                <w:spacing w:val="-1"/>
              </w:rPr>
              <w:t xml:space="preserve"> </w:t>
            </w:r>
            <w:r>
              <w:rPr>
                <w:rFonts w:hint="eastAsia"/>
                <w:color w:val="000000"/>
                <w:spacing w:val="-1"/>
              </w:rPr>
              <w:t>том</w:t>
            </w:r>
            <w:r>
              <w:rPr>
                <w:color w:val="000000"/>
                <w:spacing w:val="-1"/>
              </w:rPr>
              <w:t xml:space="preserve"> </w:t>
            </w:r>
            <w:r>
              <w:rPr>
                <w:rFonts w:hint="eastAsia"/>
                <w:color w:val="000000"/>
                <w:spacing w:val="-1"/>
              </w:rPr>
              <w:t>числе</w:t>
            </w:r>
            <w:r>
              <w:rPr>
                <w:color w:val="000000"/>
                <w:spacing w:val="-1"/>
              </w:rPr>
              <w:t xml:space="preserve">, </w:t>
            </w:r>
            <w:r>
              <w:rPr>
                <w:rFonts w:hint="eastAsia"/>
                <w:color w:val="000000"/>
                <w:spacing w:val="-1"/>
              </w:rPr>
              <w:t>для</w:t>
            </w:r>
            <w:r>
              <w:rPr>
                <w:color w:val="000000"/>
                <w:spacing w:val="-1"/>
              </w:rPr>
              <w:t xml:space="preserve"> </w:t>
            </w:r>
            <w:r>
              <w:rPr>
                <w:rFonts w:hint="eastAsia"/>
                <w:color w:val="000000"/>
                <w:spacing w:val="-1"/>
              </w:rPr>
              <w:t>инвалидов</w:t>
            </w:r>
            <w:r>
              <w:rPr>
                <w:color w:val="000000"/>
                <w:spacing w:val="-1"/>
              </w:rPr>
              <w:t xml:space="preserve"> </w:t>
            </w:r>
            <w:r>
              <w:rPr>
                <w:rFonts w:hint="eastAsia"/>
                <w:color w:val="000000"/>
                <w:spacing w:val="-1"/>
              </w:rPr>
              <w:t>и</w:t>
            </w:r>
            <w:r>
              <w:rPr>
                <w:color w:val="000000"/>
                <w:spacing w:val="-1"/>
              </w:rPr>
              <w:t xml:space="preserve"> </w:t>
            </w:r>
            <w:r>
              <w:rPr>
                <w:rFonts w:hint="eastAsia"/>
                <w:color w:val="000000"/>
                <w:spacing w:val="-1"/>
              </w:rPr>
              <w:t>лиц</w:t>
            </w:r>
            <w:r>
              <w:rPr>
                <w:color w:val="000000"/>
                <w:spacing w:val="-1"/>
              </w:rPr>
              <w:t xml:space="preserve"> </w:t>
            </w:r>
            <w:r>
              <w:rPr>
                <w:rFonts w:hint="eastAsia"/>
                <w:color w:val="000000"/>
                <w:spacing w:val="-1"/>
              </w:rPr>
              <w:t>с</w:t>
            </w:r>
            <w:r>
              <w:rPr>
                <w:color w:val="000000"/>
                <w:spacing w:val="-1"/>
              </w:rPr>
              <w:t xml:space="preserve"> </w:t>
            </w:r>
            <w:r>
              <w:rPr>
                <w:rFonts w:hint="eastAsia"/>
                <w:color w:val="000000"/>
                <w:spacing w:val="-1"/>
              </w:rPr>
              <w:t>ограниченными</w:t>
            </w:r>
            <w:r>
              <w:rPr>
                <w:color w:val="000000"/>
                <w:spacing w:val="-1"/>
              </w:rPr>
              <w:t xml:space="preserve"> </w:t>
            </w:r>
            <w:r>
              <w:rPr>
                <w:rFonts w:hint="eastAsia"/>
                <w:color w:val="000000"/>
                <w:spacing w:val="-1"/>
              </w:rPr>
              <w:t>возможностями</w:t>
            </w:r>
            <w:r>
              <w:rPr>
                <w:color w:val="000000"/>
                <w:spacing w:val="-1"/>
              </w:rPr>
              <w:t xml:space="preserve"> </w:t>
            </w:r>
            <w:r>
              <w:rPr>
                <w:rFonts w:hint="eastAsia"/>
                <w:color w:val="000000"/>
                <w:spacing w:val="-1"/>
              </w:rPr>
              <w:t>здоровья</w:t>
            </w:r>
            <w:r>
              <w:rPr>
                <w:color w:val="000000"/>
                <w:spacing w:val="-1"/>
              </w:rPr>
              <w:t xml:space="preserve"> с учетом норм отечественного законодательства в области ФКиС.</w:t>
            </w:r>
          </w:p>
          <w:p w14:paraId="3F940CEA"/>
        </w:tc>
        <w:tc>
          <w:tcPr>
            <w:tcW w:w="1537" w:type="pct"/>
          </w:tcPr>
          <w:p w14:paraId="73ECF931">
            <w:pPr>
              <w:tabs>
                <w:tab w:val="right" w:leader="underscore" w:pos="9356"/>
              </w:tabs>
              <w:ind w:right="-113"/>
              <w:jc w:val="center"/>
              <w:rPr>
                <w:i/>
              </w:rPr>
            </w:pPr>
            <w:r>
              <w:t>Демонстрирует базовые знания нормативно-правовых актов в сфере физической культуры и спорта, норм профессиональной этики</w:t>
            </w:r>
          </w:p>
        </w:tc>
      </w:tr>
    </w:tbl>
    <w:p w14:paraId="36E55B67">
      <w:pPr>
        <w:pStyle w:val="39"/>
        <w:numPr>
          <w:ilvl w:val="0"/>
          <w:numId w:val="10"/>
        </w:numPr>
        <w:tabs>
          <w:tab w:val="left" w:pos="1276"/>
        </w:tabs>
        <w:ind w:left="0" w:firstLine="709"/>
        <w:rPr>
          <w:b/>
        </w:rPr>
      </w:pPr>
      <w:r>
        <w:rPr>
          <w:b/>
        </w:rPr>
        <w:t>Типовые контрольные задания:</w:t>
      </w:r>
    </w:p>
    <w:p w14:paraId="1B3D1AC1">
      <w:pPr>
        <w:pStyle w:val="39"/>
        <w:numPr>
          <w:ilvl w:val="1"/>
          <w:numId w:val="10"/>
        </w:numPr>
        <w:shd w:val="clear" w:color="auto" w:fill="FFFFFF"/>
        <w:tabs>
          <w:tab w:val="left" w:pos="1276"/>
        </w:tabs>
        <w:ind w:left="0" w:firstLine="709"/>
        <w:jc w:val="both"/>
        <w:rPr>
          <w:b/>
          <w:i/>
          <w:color w:val="000000"/>
          <w:spacing w:val="-1"/>
        </w:rPr>
      </w:pPr>
      <w:r>
        <w:rPr>
          <w:b/>
          <w:i/>
          <w:color w:val="000000"/>
          <w:spacing w:val="-1"/>
        </w:rPr>
        <w:t>Перечень вопросов для промежуточной аттестации</w:t>
      </w:r>
    </w:p>
    <w:p w14:paraId="1A73CFB3">
      <w:pPr>
        <w:ind w:right="-113" w:firstLine="709"/>
        <w:jc w:val="both"/>
        <w:rPr>
          <w:color w:val="000000"/>
          <w:spacing w:val="-1"/>
          <w:sz w:val="28"/>
          <w:szCs w:val="28"/>
        </w:rPr>
      </w:pPr>
    </w:p>
    <w:p w14:paraId="3CCD226F">
      <w:pPr>
        <w:pStyle w:val="11"/>
        <w:numPr>
          <w:ilvl w:val="0"/>
          <w:numId w:val="11"/>
        </w:numPr>
        <w:spacing w:before="0"/>
        <w:ind w:left="0" w:firstLine="0"/>
      </w:pPr>
      <w:r>
        <w:t>Общая характеристика правовых основ адаптивной физической культуры и спорта.</w:t>
      </w:r>
    </w:p>
    <w:p w14:paraId="618C9DBF">
      <w:pPr>
        <w:pStyle w:val="11"/>
        <w:numPr>
          <w:ilvl w:val="0"/>
          <w:numId w:val="11"/>
        </w:numPr>
        <w:spacing w:before="0"/>
        <w:ind w:left="0" w:firstLine="0"/>
      </w:pPr>
      <w:r>
        <w:t>Классификация функциональных групп правовых и нормативных актов правовых основ адаптивной физической культуры и спорта.</w:t>
      </w:r>
    </w:p>
    <w:p w14:paraId="534F6AB7">
      <w:pPr>
        <w:pStyle w:val="11"/>
        <w:numPr>
          <w:ilvl w:val="0"/>
          <w:numId w:val="11"/>
        </w:numPr>
        <w:spacing w:before="0"/>
        <w:ind w:left="0" w:firstLine="0"/>
      </w:pPr>
      <w:r>
        <w:t>Становление правового обеспечения адаптивной физической культуры и спорта в России до 1991 года.</w:t>
      </w:r>
    </w:p>
    <w:p w14:paraId="6F728415">
      <w:pPr>
        <w:pStyle w:val="11"/>
        <w:numPr>
          <w:ilvl w:val="0"/>
          <w:numId w:val="11"/>
        </w:numPr>
        <w:spacing w:before="0"/>
        <w:ind w:left="0" w:firstLine="0"/>
      </w:pPr>
      <w:r>
        <w:t>Развитие правовых основ адаптивной физической культуры и спорта в современной России.</w:t>
      </w:r>
    </w:p>
    <w:p w14:paraId="1DE97BD1">
      <w:pPr>
        <w:pStyle w:val="11"/>
        <w:numPr>
          <w:ilvl w:val="0"/>
          <w:numId w:val="11"/>
        </w:numPr>
        <w:spacing w:before="0"/>
        <w:ind w:left="0" w:firstLine="0"/>
      </w:pPr>
      <w:r>
        <w:t>Общая характеристика федерального закона «О физической культуре и спорте в Российской Федерации» (2007).</w:t>
      </w:r>
    </w:p>
    <w:p w14:paraId="2FD9C43F">
      <w:pPr>
        <w:pStyle w:val="11"/>
        <w:numPr>
          <w:ilvl w:val="0"/>
          <w:numId w:val="11"/>
        </w:numPr>
        <w:spacing w:before="0"/>
        <w:ind w:left="0" w:firstLine="0"/>
      </w:pPr>
      <w:r>
        <w:t>Сравнительный анализ федеральных законов «О физической культуре и спорте в Российской Федерации» 1999 и 2007 гг.</w:t>
      </w:r>
    </w:p>
    <w:p w14:paraId="01CB028E">
      <w:pPr>
        <w:pStyle w:val="11"/>
        <w:numPr>
          <w:ilvl w:val="0"/>
          <w:numId w:val="11"/>
        </w:numPr>
        <w:spacing w:before="0"/>
        <w:ind w:left="0" w:firstLine="0"/>
      </w:pPr>
      <w:r>
        <w:t>Основное содержание Положения о Министерстве спорта Российской Федерации.</w:t>
      </w:r>
    </w:p>
    <w:p w14:paraId="33E4A1A5">
      <w:pPr>
        <w:pStyle w:val="11"/>
        <w:numPr>
          <w:ilvl w:val="0"/>
          <w:numId w:val="11"/>
        </w:numPr>
        <w:spacing w:before="0"/>
        <w:ind w:left="0" w:firstLine="0"/>
      </w:pPr>
      <w:r>
        <w:t>Стратегия развития физической культуры и спорта на период до 2020 года.</w:t>
      </w:r>
    </w:p>
    <w:p w14:paraId="40546F0C">
      <w:pPr>
        <w:pStyle w:val="11"/>
        <w:numPr>
          <w:ilvl w:val="0"/>
          <w:numId w:val="11"/>
        </w:numPr>
        <w:spacing w:before="0"/>
        <w:ind w:left="0" w:firstLine="0"/>
      </w:pPr>
      <w:r>
        <w:t>Особенности регионального законодательства отрасли (на примере отдельного региона РФ по выбору).</w:t>
      </w:r>
    </w:p>
    <w:p w14:paraId="5FA73ECC">
      <w:pPr>
        <w:pStyle w:val="11"/>
        <w:numPr>
          <w:ilvl w:val="0"/>
          <w:numId w:val="11"/>
        </w:numPr>
        <w:spacing w:before="0"/>
        <w:ind w:left="0" w:firstLine="0"/>
      </w:pPr>
      <w:r>
        <w:t>Основное содержание Положения о Комитете по физической культуре и спорту Московской области.</w:t>
      </w:r>
    </w:p>
    <w:p w14:paraId="64815A38">
      <w:pPr>
        <w:pStyle w:val="11"/>
        <w:numPr>
          <w:ilvl w:val="0"/>
          <w:numId w:val="11"/>
        </w:numPr>
        <w:spacing w:before="0"/>
        <w:ind w:left="0" w:firstLine="0"/>
      </w:pPr>
      <w:r>
        <w:t>Правовые основы деятельности национальных федераций по видам адаптивного спорта. Регламентирование их деятельности в федеральном законе «О физической культуре и спорте в Российской Федерации» (2007).</w:t>
      </w:r>
    </w:p>
    <w:p w14:paraId="76135491">
      <w:pPr>
        <w:pStyle w:val="11"/>
        <w:numPr>
          <w:ilvl w:val="0"/>
          <w:numId w:val="11"/>
        </w:numPr>
        <w:spacing w:before="0"/>
        <w:ind w:left="0" w:firstLine="0"/>
      </w:pPr>
      <w:r>
        <w:t>Правовое обеспечение деятельности ПКР. Общая характеристика правовой регламентации ПКР в федеральном законе «О физической культуре и спорте в Российской Федерации» (2007). Основное содержание Устава ПКР.</w:t>
      </w:r>
    </w:p>
    <w:p w14:paraId="0DDED0FF">
      <w:pPr>
        <w:pStyle w:val="11"/>
        <w:numPr>
          <w:ilvl w:val="0"/>
          <w:numId w:val="11"/>
        </w:numPr>
        <w:spacing w:before="0"/>
        <w:ind w:left="0" w:firstLine="0"/>
      </w:pPr>
      <w:r>
        <w:t>Основное содержание федеральных законов, принятых в связи с проведением зимних Параолимпийских игр в г. Сочи.</w:t>
      </w:r>
    </w:p>
    <w:p w14:paraId="3A729B0E">
      <w:pPr>
        <w:pStyle w:val="11"/>
        <w:numPr>
          <w:ilvl w:val="0"/>
          <w:numId w:val="11"/>
        </w:numPr>
        <w:spacing w:before="0"/>
        <w:ind w:left="0" w:firstLine="0"/>
      </w:pPr>
      <w:r>
        <w:t>Правое обеспечение профессионального спорта России.</w:t>
      </w:r>
    </w:p>
    <w:p w14:paraId="2841409C">
      <w:pPr>
        <w:pStyle w:val="11"/>
        <w:numPr>
          <w:ilvl w:val="0"/>
          <w:numId w:val="11"/>
        </w:numPr>
        <w:spacing w:before="0"/>
        <w:ind w:left="0" w:firstLine="0"/>
      </w:pPr>
      <w:r>
        <w:t>Правовое обеспечение адаптивной физической культуры и спорта в зарубежных странах.</w:t>
      </w:r>
    </w:p>
    <w:p w14:paraId="20DD914C">
      <w:pPr>
        <w:pStyle w:val="11"/>
        <w:numPr>
          <w:ilvl w:val="0"/>
          <w:numId w:val="11"/>
        </w:numPr>
        <w:spacing w:before="0"/>
        <w:ind w:left="0" w:firstLine="0"/>
      </w:pPr>
      <w:r>
        <w:t>Общая характеристика правовых документов, определяющих политику в международном адаптивном спорте.</w:t>
      </w:r>
    </w:p>
    <w:p w14:paraId="5FED7EB6">
      <w:pPr>
        <w:pStyle w:val="11"/>
        <w:numPr>
          <w:ilvl w:val="0"/>
          <w:numId w:val="11"/>
        </w:numPr>
        <w:spacing w:before="0"/>
        <w:ind w:left="0" w:firstLine="0"/>
      </w:pPr>
      <w:r>
        <w:t>Основное содержание Европейского манифеста «Молодые люди и спорт».</w:t>
      </w:r>
    </w:p>
    <w:p w14:paraId="6487F68D">
      <w:pPr>
        <w:pStyle w:val="11"/>
        <w:numPr>
          <w:ilvl w:val="0"/>
          <w:numId w:val="11"/>
        </w:numPr>
        <w:spacing w:before="0"/>
        <w:ind w:left="0" w:firstLine="0"/>
      </w:pPr>
      <w:r>
        <w:t>Основное содержание Конвенции против применения допинга.</w:t>
      </w:r>
    </w:p>
    <w:p w14:paraId="4954FBF4">
      <w:pPr>
        <w:pStyle w:val="11"/>
        <w:numPr>
          <w:ilvl w:val="0"/>
          <w:numId w:val="11"/>
        </w:numPr>
        <w:spacing w:before="0"/>
        <w:ind w:left="0" w:firstLine="0"/>
      </w:pPr>
      <w:r>
        <w:t>Основное содержание Международной хартии физического воспитания и спорта.</w:t>
      </w:r>
    </w:p>
    <w:p w14:paraId="1B0290D2">
      <w:pPr>
        <w:pStyle w:val="11"/>
        <w:numPr>
          <w:ilvl w:val="0"/>
          <w:numId w:val="11"/>
        </w:numPr>
        <w:spacing w:before="0"/>
        <w:ind w:left="0" w:firstLine="0"/>
      </w:pPr>
      <w:r>
        <w:t>Основное содержание уставов международных спортивных федераций.</w:t>
      </w:r>
    </w:p>
    <w:p w14:paraId="546F4F9A">
      <w:pPr>
        <w:pStyle w:val="11"/>
        <w:numPr>
          <w:ilvl w:val="0"/>
          <w:numId w:val="11"/>
        </w:numPr>
        <w:spacing w:before="0"/>
        <w:ind w:left="0" w:firstLine="0"/>
      </w:pPr>
      <w:r>
        <w:t>Характеристика 1 главы Олимпийской хартии.</w:t>
      </w:r>
    </w:p>
    <w:p w14:paraId="0B835AB1">
      <w:pPr>
        <w:pStyle w:val="11"/>
        <w:numPr>
          <w:ilvl w:val="0"/>
          <w:numId w:val="11"/>
        </w:numPr>
        <w:spacing w:before="0"/>
        <w:ind w:left="0" w:firstLine="0"/>
      </w:pPr>
      <w:r>
        <w:t>Характеристика 2 главы Олимпийской хартии.</w:t>
      </w:r>
    </w:p>
    <w:p w14:paraId="2DD64253">
      <w:pPr>
        <w:pStyle w:val="11"/>
        <w:numPr>
          <w:ilvl w:val="0"/>
          <w:numId w:val="11"/>
        </w:numPr>
        <w:spacing w:before="0"/>
        <w:ind w:left="0" w:firstLine="0"/>
      </w:pPr>
      <w:r>
        <w:t>Характеристика 3 главы Олимпийской хартии.</w:t>
      </w:r>
    </w:p>
    <w:p w14:paraId="58921658">
      <w:pPr>
        <w:pStyle w:val="11"/>
        <w:numPr>
          <w:ilvl w:val="0"/>
          <w:numId w:val="11"/>
        </w:numPr>
        <w:spacing w:before="0"/>
        <w:ind w:left="0" w:firstLine="0"/>
      </w:pPr>
      <w:r>
        <w:t>Характеристика 4 главы Олимпийской хартии.</w:t>
      </w:r>
    </w:p>
    <w:p w14:paraId="4F69D62B">
      <w:pPr>
        <w:pStyle w:val="11"/>
        <w:numPr>
          <w:ilvl w:val="0"/>
          <w:numId w:val="11"/>
        </w:numPr>
        <w:spacing w:before="0"/>
        <w:ind w:left="0" w:firstLine="0"/>
      </w:pPr>
      <w:r>
        <w:t>Характеристика 5 главы Олимпийской хартии.</w:t>
      </w:r>
    </w:p>
    <w:p w14:paraId="52B26A2A">
      <w:pPr>
        <w:pStyle w:val="11"/>
        <w:numPr>
          <w:ilvl w:val="0"/>
          <w:numId w:val="11"/>
        </w:numPr>
        <w:spacing w:before="0"/>
        <w:ind w:left="0" w:firstLine="0"/>
      </w:pPr>
      <w:r>
        <w:t>Международный спортивный арбитраж.</w:t>
      </w:r>
    </w:p>
    <w:p w14:paraId="34434EBE">
      <w:pPr>
        <w:pStyle w:val="11"/>
        <w:numPr>
          <w:ilvl w:val="0"/>
          <w:numId w:val="11"/>
        </w:numPr>
        <w:spacing w:before="0"/>
        <w:ind w:left="0" w:firstLine="0"/>
      </w:pPr>
      <w:r>
        <w:t>Спортивный арбитраж в России.</w:t>
      </w:r>
    </w:p>
    <w:p w14:paraId="16E393AE">
      <w:pPr>
        <w:pStyle w:val="11"/>
        <w:numPr>
          <w:ilvl w:val="0"/>
          <w:numId w:val="11"/>
        </w:numPr>
        <w:spacing w:before="0"/>
        <w:ind w:left="0" w:firstLine="0"/>
      </w:pPr>
      <w:r>
        <w:t>Основное содержание модельных законов о студенческом спорте и о национальных видах спорта.</w:t>
      </w:r>
    </w:p>
    <w:p w14:paraId="281F8FED">
      <w:pPr>
        <w:pStyle w:val="11"/>
        <w:numPr>
          <w:ilvl w:val="0"/>
          <w:numId w:val="11"/>
        </w:numPr>
        <w:spacing w:before="0"/>
        <w:ind w:left="0" w:firstLine="0"/>
      </w:pPr>
      <w:r>
        <w:t>Основное содержание модельного закона «О профессиональном спорте».</w:t>
      </w:r>
    </w:p>
    <w:p w14:paraId="6F0A7409">
      <w:pPr>
        <w:pStyle w:val="11"/>
        <w:numPr>
          <w:ilvl w:val="0"/>
          <w:numId w:val="11"/>
        </w:numPr>
        <w:spacing w:before="0"/>
        <w:ind w:left="0" w:firstLine="0"/>
      </w:pPr>
      <w:r>
        <w:t>Основное содержание модельного закона «О параолимпийском спорте».</w:t>
      </w:r>
    </w:p>
    <w:p w14:paraId="05AAD61E">
      <w:pPr>
        <w:pStyle w:val="11"/>
        <w:numPr>
          <w:ilvl w:val="0"/>
          <w:numId w:val="11"/>
        </w:numPr>
        <w:spacing w:before="0"/>
        <w:ind w:left="0" w:firstLine="0"/>
      </w:pPr>
      <w:r>
        <w:t>Особенности заключения спортивного контракта.</w:t>
      </w:r>
    </w:p>
    <w:p w14:paraId="25183769">
      <w:pPr>
        <w:pStyle w:val="11"/>
        <w:numPr>
          <w:ilvl w:val="0"/>
          <w:numId w:val="11"/>
        </w:numPr>
        <w:spacing w:before="0"/>
        <w:ind w:left="0" w:firstLine="0"/>
      </w:pPr>
      <w:r>
        <w:t>Основное содержание спортивного контракта, обязанности сторон и порядок разрешения споров между ними, изменение условий контракта.</w:t>
      </w:r>
    </w:p>
    <w:p w14:paraId="6108560C">
      <w:pPr>
        <w:pStyle w:val="11"/>
        <w:numPr>
          <w:ilvl w:val="0"/>
          <w:numId w:val="11"/>
        </w:numPr>
        <w:spacing w:before="0"/>
        <w:ind w:left="0" w:firstLine="0"/>
      </w:pPr>
      <w:r>
        <w:t>Правовая регламентация труда спортсменов, тренеров, спортивных работников в уголовном кодексе Российской Федерации.</w:t>
      </w:r>
    </w:p>
    <w:p w14:paraId="17CBA434">
      <w:pPr>
        <w:pStyle w:val="11"/>
        <w:numPr>
          <w:ilvl w:val="0"/>
          <w:numId w:val="11"/>
        </w:numPr>
        <w:spacing w:before="0"/>
        <w:ind w:left="0" w:firstLine="0"/>
      </w:pPr>
      <w:r>
        <w:t>Федеральный закон «О внесении изменений в Трудовой кодекс Российской Федерации» 2008 года.</w:t>
      </w:r>
    </w:p>
    <w:p w14:paraId="527133E0">
      <w:pPr>
        <w:pStyle w:val="11"/>
        <w:numPr>
          <w:ilvl w:val="0"/>
          <w:numId w:val="11"/>
        </w:numPr>
        <w:spacing w:before="0"/>
        <w:ind w:left="0" w:firstLine="0"/>
      </w:pPr>
      <w:r>
        <w:t>Основное содержание федеральных стандартов спортивной подготовки по спорту инвалидов</w:t>
      </w:r>
    </w:p>
    <w:p w14:paraId="6B56BF59">
      <w:pPr>
        <w:pStyle w:val="11"/>
        <w:numPr>
          <w:ilvl w:val="0"/>
          <w:numId w:val="11"/>
        </w:numPr>
        <w:spacing w:before="0"/>
        <w:ind w:left="0" w:firstLine="0"/>
      </w:pPr>
      <w:r>
        <w:t>Нормативно-правовые основы организации и проведения спортивных соревнований.</w:t>
      </w:r>
    </w:p>
    <w:p w14:paraId="123A01AF">
      <w:pPr>
        <w:pStyle w:val="11"/>
        <w:numPr>
          <w:ilvl w:val="0"/>
          <w:numId w:val="11"/>
        </w:numPr>
        <w:spacing w:before="0"/>
        <w:ind w:left="0" w:firstLine="0"/>
      </w:pPr>
      <w:r>
        <w:t>Федеральный закон «О физической культуре и спорте в Российской Федерации» о регламентации организации и проведения спортивных мероприятий.</w:t>
      </w:r>
    </w:p>
    <w:p w14:paraId="03E980C8">
      <w:pPr>
        <w:pStyle w:val="11"/>
        <w:numPr>
          <w:ilvl w:val="0"/>
          <w:numId w:val="11"/>
        </w:numPr>
        <w:spacing w:before="0"/>
        <w:ind w:left="0" w:firstLine="0"/>
      </w:pPr>
      <w:r>
        <w:t>Нормативные акты, регулирующие управленческие и экономические отношения при организации УТС и спортивных соревнований.</w:t>
      </w:r>
    </w:p>
    <w:p w14:paraId="52BFE0D3">
      <w:pPr>
        <w:pStyle w:val="11"/>
        <w:numPr>
          <w:ilvl w:val="0"/>
          <w:numId w:val="11"/>
        </w:numPr>
        <w:spacing w:before="0"/>
        <w:ind w:left="0" w:firstLine="0"/>
      </w:pPr>
      <w:r>
        <w:t>Нормативы финансирования различных аспектов подготовки, организации и проведения соревнований.</w:t>
      </w:r>
    </w:p>
    <w:p w14:paraId="2F56CA2A">
      <w:pPr>
        <w:pStyle w:val="11"/>
        <w:numPr>
          <w:ilvl w:val="0"/>
          <w:numId w:val="11"/>
        </w:numPr>
        <w:spacing w:before="0"/>
        <w:ind w:left="0" w:firstLine="0"/>
      </w:pPr>
      <w:r>
        <w:t>Правовое регулирование создания и организации деятельности организаций физкультурно-спортивной направленности.</w:t>
      </w:r>
    </w:p>
    <w:p w14:paraId="3AD8BCEC">
      <w:pPr>
        <w:pStyle w:val="11"/>
        <w:numPr>
          <w:ilvl w:val="0"/>
          <w:numId w:val="11"/>
        </w:numPr>
        <w:spacing w:before="0"/>
        <w:ind w:left="0" w:firstLine="0"/>
      </w:pPr>
      <w:r>
        <w:t xml:space="preserve">Государственная регистрация физкультурно-спортивной организации. </w:t>
      </w:r>
    </w:p>
    <w:p w14:paraId="42AD60B5">
      <w:pPr>
        <w:pStyle w:val="11"/>
        <w:numPr>
          <w:ilvl w:val="0"/>
          <w:numId w:val="11"/>
        </w:numPr>
        <w:spacing w:before="0"/>
        <w:ind w:left="0" w:firstLine="0"/>
      </w:pPr>
      <w:r>
        <w:t>Ответственность спортивных работников.</w:t>
      </w:r>
    </w:p>
    <w:p w14:paraId="131FF9C2">
      <w:pPr>
        <w:pStyle w:val="11"/>
        <w:spacing w:before="0"/>
        <w:ind w:left="720" w:right="-427" w:firstLine="0"/>
      </w:pPr>
    </w:p>
    <w:p w14:paraId="6E1B2609">
      <w:pPr>
        <w:pStyle w:val="39"/>
        <w:numPr>
          <w:ilvl w:val="1"/>
          <w:numId w:val="10"/>
        </w:numPr>
        <w:shd w:val="clear" w:color="auto" w:fill="FFFFFF"/>
        <w:jc w:val="both"/>
        <w:rPr>
          <w:b/>
          <w:i/>
          <w:color w:val="000000"/>
          <w:spacing w:val="-1"/>
          <w:szCs w:val="28"/>
        </w:rPr>
      </w:pPr>
      <w:r>
        <w:rPr>
          <w:b/>
          <w:i/>
          <w:color w:val="000000"/>
          <w:spacing w:val="-1"/>
          <w:szCs w:val="28"/>
        </w:rPr>
        <w:t>Тестовые задания</w:t>
      </w:r>
    </w:p>
    <w:p w14:paraId="3A157343">
      <w:pPr>
        <w:ind w:right="-113" w:firstLine="709"/>
        <w:jc w:val="both"/>
        <w:rPr>
          <w:color w:val="000000"/>
          <w:spacing w:val="-1"/>
          <w:sz w:val="28"/>
          <w:szCs w:val="28"/>
        </w:rPr>
      </w:pPr>
    </w:p>
    <w:p w14:paraId="5E82C931">
      <w:pPr>
        <w:jc w:val="both"/>
        <w:rPr>
          <w:b/>
        </w:rPr>
      </w:pPr>
      <w:r>
        <w:rPr>
          <w:b/>
        </w:rPr>
        <w:t>1. Определите орган государственной власти, в компетентность которого входит принятие нормативно-правовых актов:</w:t>
      </w:r>
    </w:p>
    <w:p w14:paraId="150FA02D">
      <w:pPr>
        <w:jc w:val="both"/>
      </w:pPr>
      <w:r>
        <w:t>1) президент Российской федерации</w:t>
      </w:r>
    </w:p>
    <w:p w14:paraId="554AD5FA">
      <w:pPr>
        <w:jc w:val="both"/>
      </w:pPr>
      <w:r>
        <w:t>2) правительство Российской федерации</w:t>
      </w:r>
    </w:p>
    <w:p w14:paraId="77A06491">
      <w:pPr>
        <w:jc w:val="both"/>
      </w:pPr>
      <w:r>
        <w:t>3) двух палатный парламент</w:t>
      </w:r>
    </w:p>
    <w:p w14:paraId="16BDC1C9">
      <w:pPr>
        <w:jc w:val="both"/>
      </w:pPr>
      <w:r>
        <w:t>4) Верховный суд РФ</w:t>
      </w:r>
    </w:p>
    <w:p w14:paraId="4F0BE935">
      <w:pPr>
        <w:jc w:val="both"/>
        <w:rPr>
          <w:b/>
        </w:rPr>
      </w:pPr>
      <w:r>
        <w:rPr>
          <w:b/>
        </w:rPr>
        <w:t>2. Объект исследования спортивного права:</w:t>
      </w:r>
    </w:p>
    <w:p w14:paraId="5166EFE0">
      <w:pPr>
        <w:jc w:val="both"/>
      </w:pPr>
      <w:r>
        <w:t>1) спортсмены, тренеры</w:t>
      </w:r>
    </w:p>
    <w:p w14:paraId="4F36FA03">
      <w:pPr>
        <w:jc w:val="both"/>
      </w:pPr>
      <w:r>
        <w:t xml:space="preserve">2) совокупность нормативно-правовых отношений в отрасли ФК и С </w:t>
      </w:r>
    </w:p>
    <w:p w14:paraId="5070869A">
      <w:pPr>
        <w:jc w:val="both"/>
      </w:pPr>
      <w:r>
        <w:t>3) роль государства в регулировании отношений в ФК и С</w:t>
      </w:r>
    </w:p>
    <w:p w14:paraId="46D432DB">
      <w:pPr>
        <w:jc w:val="both"/>
      </w:pPr>
      <w:r>
        <w:t>4) спортивные клубы, федерации, фитнесс-клубы</w:t>
      </w:r>
    </w:p>
    <w:p w14:paraId="56DFE8C7">
      <w:pPr>
        <w:jc w:val="both"/>
        <w:rPr>
          <w:b/>
        </w:rPr>
      </w:pPr>
      <w:r>
        <w:rPr>
          <w:b/>
        </w:rPr>
        <w:t>3. Спортивное право это:</w:t>
      </w:r>
    </w:p>
    <w:p w14:paraId="12E5D1BD">
      <w:pPr>
        <w:jc w:val="both"/>
      </w:pPr>
      <w:r>
        <w:t xml:space="preserve">1) система правовых норм, регулирующая отношения в ФК и С </w:t>
      </w:r>
    </w:p>
    <w:p w14:paraId="4DA7EF74">
      <w:pPr>
        <w:jc w:val="both"/>
      </w:pPr>
      <w:r>
        <w:t>2) система правовых норм</w:t>
      </w:r>
    </w:p>
    <w:p w14:paraId="2CF79460">
      <w:pPr>
        <w:jc w:val="both"/>
      </w:pPr>
      <w:r>
        <w:t>3) система общественных отношений в ФК и С</w:t>
      </w:r>
    </w:p>
    <w:p w14:paraId="32366159">
      <w:pPr>
        <w:jc w:val="both"/>
      </w:pPr>
      <w:r>
        <w:t>4) опыт проведения всевозможных соревнований</w:t>
      </w:r>
    </w:p>
    <w:p w14:paraId="4BE764F6">
      <w:pPr>
        <w:jc w:val="both"/>
        <w:rPr>
          <w:b/>
        </w:rPr>
      </w:pPr>
      <w:r>
        <w:rPr>
          <w:b/>
        </w:rPr>
        <w:t>4. Как самостоятельная отрасль спортивное право сформировалось:</w:t>
      </w:r>
    </w:p>
    <w:p w14:paraId="663C52E0">
      <w:pPr>
        <w:jc w:val="both"/>
      </w:pPr>
      <w:r>
        <w:t>1) в начале 20 века</w:t>
      </w:r>
    </w:p>
    <w:p w14:paraId="21BDB8E5">
      <w:pPr>
        <w:jc w:val="both"/>
      </w:pPr>
      <w:r>
        <w:t>2) в конце 20 века</w:t>
      </w:r>
    </w:p>
    <w:p w14:paraId="5B3AD64D">
      <w:pPr>
        <w:jc w:val="both"/>
      </w:pPr>
      <w:r>
        <w:t xml:space="preserve">3) в середине 20 века </w:t>
      </w:r>
    </w:p>
    <w:p w14:paraId="446EAE99">
      <w:pPr>
        <w:jc w:val="both"/>
      </w:pPr>
      <w:r>
        <w:t xml:space="preserve">4) в 776 г. до н.э. </w:t>
      </w:r>
    </w:p>
    <w:p w14:paraId="1F97EF81">
      <w:pPr>
        <w:ind w:right="-426"/>
        <w:rPr>
          <w:b/>
        </w:rPr>
      </w:pPr>
      <w:r>
        <w:rPr>
          <w:b/>
        </w:rPr>
        <w:t>5. В каком году была принята международная хартия физического воспитания и спорта:</w:t>
      </w:r>
    </w:p>
    <w:p w14:paraId="235F44CC">
      <w:pPr>
        <w:jc w:val="both"/>
      </w:pPr>
      <w:r>
        <w:t>1) 21 ноября 1977</w:t>
      </w:r>
    </w:p>
    <w:p w14:paraId="17D80E3D">
      <w:pPr>
        <w:jc w:val="both"/>
      </w:pPr>
      <w:r>
        <w:t>2) 21 ноября 1976</w:t>
      </w:r>
    </w:p>
    <w:p w14:paraId="32609A56">
      <w:pPr>
        <w:jc w:val="both"/>
      </w:pPr>
      <w:r>
        <w:t>3) 21 ноября 1979</w:t>
      </w:r>
    </w:p>
    <w:p w14:paraId="4C574C52">
      <w:pPr>
        <w:jc w:val="both"/>
      </w:pPr>
      <w:r>
        <w:t xml:space="preserve">4) 21 ноября 1978 </w:t>
      </w:r>
    </w:p>
    <w:p w14:paraId="6EB0606C">
      <w:pPr>
        <w:jc w:val="both"/>
        <w:rPr>
          <w:b/>
        </w:rPr>
      </w:pPr>
      <w:r>
        <w:rPr>
          <w:b/>
        </w:rPr>
        <w:t>6. Кем принята международная хартия физического воспитания и спорта:</w:t>
      </w:r>
    </w:p>
    <w:p w14:paraId="3B1BE0BD">
      <w:pPr>
        <w:jc w:val="both"/>
      </w:pPr>
      <w:r>
        <w:t xml:space="preserve">1) конференцией ООН по вопросам образования, науки, культуры </w:t>
      </w:r>
    </w:p>
    <w:p w14:paraId="32D19979">
      <w:pPr>
        <w:jc w:val="both"/>
      </w:pPr>
      <w:r>
        <w:t>2) сессией МОК по развитию ФВ и С</w:t>
      </w:r>
    </w:p>
    <w:p w14:paraId="6BAA970F">
      <w:pPr>
        <w:jc w:val="both"/>
      </w:pPr>
      <w:r>
        <w:t xml:space="preserve">3) конференцией спортивной партии Европы </w:t>
      </w:r>
    </w:p>
    <w:p w14:paraId="3BED65E1">
      <w:pPr>
        <w:jc w:val="both"/>
      </w:pPr>
      <w:r>
        <w:t>4) министрами спорта стран СНГ</w:t>
      </w:r>
    </w:p>
    <w:p w14:paraId="73B71759">
      <w:pPr>
        <w:jc w:val="both"/>
        <w:rPr>
          <w:b/>
        </w:rPr>
      </w:pPr>
      <w:r>
        <w:rPr>
          <w:b/>
        </w:rPr>
        <w:t>7. Международная хартия физического воспитания и спорта содержит:</w:t>
      </w:r>
    </w:p>
    <w:p w14:paraId="084674D1">
      <w:pPr>
        <w:jc w:val="both"/>
      </w:pPr>
      <w:r>
        <w:t>1) 7 статей</w:t>
      </w:r>
    </w:p>
    <w:p w14:paraId="2B77C44D">
      <w:pPr>
        <w:jc w:val="both"/>
      </w:pPr>
      <w:r>
        <w:t xml:space="preserve">2) 10 статей </w:t>
      </w:r>
    </w:p>
    <w:p w14:paraId="555EDBF4">
      <w:pPr>
        <w:jc w:val="both"/>
      </w:pPr>
      <w:r>
        <w:t>3) 10 глав</w:t>
      </w:r>
    </w:p>
    <w:p w14:paraId="7C3D0954">
      <w:pPr>
        <w:jc w:val="both"/>
      </w:pPr>
      <w:r>
        <w:t>40 8 глав</w:t>
      </w:r>
    </w:p>
    <w:p w14:paraId="5FF9B744">
      <w:pPr>
        <w:jc w:val="both"/>
        <w:rPr>
          <w:b/>
        </w:rPr>
      </w:pPr>
      <w:r>
        <w:rPr>
          <w:b/>
        </w:rPr>
        <w:t>8. Преамбула это:</w:t>
      </w:r>
    </w:p>
    <w:p w14:paraId="63DF1C52">
      <w:pPr>
        <w:jc w:val="both"/>
      </w:pPr>
      <w:r>
        <w:t xml:space="preserve">1) вводная часть </w:t>
      </w:r>
    </w:p>
    <w:p w14:paraId="18AF5800">
      <w:pPr>
        <w:jc w:val="both"/>
      </w:pPr>
      <w:r>
        <w:t>2) основная часть</w:t>
      </w:r>
    </w:p>
    <w:p w14:paraId="2656CE85">
      <w:pPr>
        <w:jc w:val="both"/>
      </w:pPr>
      <w:r>
        <w:t>3) заключительная часть</w:t>
      </w:r>
    </w:p>
    <w:p w14:paraId="3F4089D2">
      <w:pPr>
        <w:jc w:val="both"/>
      </w:pPr>
      <w:r>
        <w:t>4) содержание документа</w:t>
      </w:r>
    </w:p>
    <w:p w14:paraId="2AAFF7A8">
      <w:pPr>
        <w:jc w:val="both"/>
        <w:rPr>
          <w:b/>
        </w:rPr>
      </w:pPr>
      <w:r>
        <w:rPr>
          <w:b/>
        </w:rPr>
        <w:t>9. В каком году вступила в действие последняя Олимпийская Хартия:</w:t>
      </w:r>
    </w:p>
    <w:p w14:paraId="1646B609">
      <w:pPr>
        <w:jc w:val="both"/>
      </w:pPr>
      <w:r>
        <w:t>1) 2013</w:t>
      </w:r>
    </w:p>
    <w:p w14:paraId="3BA11649">
      <w:pPr>
        <w:jc w:val="both"/>
      </w:pPr>
      <w:r>
        <w:t>2) 2005</w:t>
      </w:r>
    </w:p>
    <w:p w14:paraId="2CAD8361">
      <w:pPr>
        <w:jc w:val="both"/>
      </w:pPr>
      <w:r>
        <w:t xml:space="preserve">3) 2015 </w:t>
      </w:r>
    </w:p>
    <w:p w14:paraId="33FD4618">
      <w:pPr>
        <w:jc w:val="both"/>
      </w:pPr>
      <w:r>
        <w:t>4) 2017</w:t>
      </w:r>
    </w:p>
    <w:p w14:paraId="7F3B0D3D">
      <w:pPr>
        <w:jc w:val="both"/>
        <w:rPr>
          <w:b/>
        </w:rPr>
      </w:pPr>
      <w:r>
        <w:rPr>
          <w:b/>
        </w:rPr>
        <w:t>10. Олимпийская хартия содержит:</w:t>
      </w:r>
    </w:p>
    <w:p w14:paraId="5F2FE7C6">
      <w:pPr>
        <w:jc w:val="both"/>
      </w:pPr>
      <w:r>
        <w:t xml:space="preserve">1) 6 глав </w:t>
      </w:r>
    </w:p>
    <w:p w14:paraId="26D5AC05">
      <w:pPr>
        <w:jc w:val="both"/>
      </w:pPr>
      <w:r>
        <w:t>2) 5 глав</w:t>
      </w:r>
    </w:p>
    <w:p w14:paraId="19F12A3E">
      <w:pPr>
        <w:jc w:val="both"/>
      </w:pPr>
      <w:r>
        <w:t>3) 10 глав</w:t>
      </w:r>
    </w:p>
    <w:p w14:paraId="07230CD7">
      <w:pPr>
        <w:jc w:val="both"/>
      </w:pPr>
      <w:r>
        <w:t>4) 8 главу</w:t>
      </w:r>
    </w:p>
    <w:p w14:paraId="00C4E663">
      <w:pPr>
        <w:jc w:val="both"/>
        <w:rPr>
          <w:b/>
        </w:rPr>
      </w:pPr>
      <w:r>
        <w:rPr>
          <w:b/>
        </w:rPr>
        <w:t>11. Имеет ли Олимпийская хартия преамбулу:</w:t>
      </w:r>
    </w:p>
    <w:p w14:paraId="64F46968">
      <w:pPr>
        <w:jc w:val="both"/>
      </w:pPr>
      <w:r>
        <w:t>1) да</w:t>
      </w:r>
    </w:p>
    <w:p w14:paraId="11ABDF2E">
      <w:pPr>
        <w:jc w:val="both"/>
      </w:pPr>
      <w:r>
        <w:t>2) нет</w:t>
      </w:r>
    </w:p>
    <w:p w14:paraId="4A8A51E8">
      <w:pPr>
        <w:jc w:val="both"/>
        <w:rPr>
          <w:b/>
        </w:rPr>
      </w:pPr>
      <w:r>
        <w:rPr>
          <w:b/>
        </w:rPr>
        <w:t>12. Из скольких человек состоит Исполком МОК:</w:t>
      </w:r>
    </w:p>
    <w:p w14:paraId="19B93191">
      <w:pPr>
        <w:jc w:val="both"/>
      </w:pPr>
      <w:r>
        <w:t>1) 14</w:t>
      </w:r>
    </w:p>
    <w:p w14:paraId="559821C3">
      <w:pPr>
        <w:jc w:val="both"/>
      </w:pPr>
      <w:r>
        <w:t>2) 21</w:t>
      </w:r>
    </w:p>
    <w:p w14:paraId="461C7D13">
      <w:pPr>
        <w:jc w:val="both"/>
      </w:pPr>
      <w:r>
        <w:t>3) 10</w:t>
      </w:r>
    </w:p>
    <w:p w14:paraId="2D94357E">
      <w:pPr>
        <w:jc w:val="both"/>
      </w:pPr>
      <w:r>
        <w:t>4) 15</w:t>
      </w:r>
    </w:p>
    <w:p w14:paraId="5046C1E0">
      <w:pPr>
        <w:jc w:val="both"/>
        <w:rPr>
          <w:b/>
        </w:rPr>
      </w:pPr>
      <w:r>
        <w:rPr>
          <w:b/>
        </w:rPr>
        <w:t>13. Чему посвящена 4 глава Олимпийской Хартии:</w:t>
      </w:r>
    </w:p>
    <w:p w14:paraId="212024F9">
      <w:pPr>
        <w:jc w:val="both"/>
      </w:pPr>
      <w:r>
        <w:t>1) МОК</w:t>
      </w:r>
    </w:p>
    <w:p w14:paraId="04ED8326">
      <w:pPr>
        <w:jc w:val="both"/>
      </w:pPr>
      <w:r>
        <w:t xml:space="preserve">2) НОК </w:t>
      </w:r>
    </w:p>
    <w:p w14:paraId="53505F8A">
      <w:pPr>
        <w:jc w:val="both"/>
      </w:pPr>
      <w:r>
        <w:t>3) МСФ</w:t>
      </w:r>
    </w:p>
    <w:p w14:paraId="6803FFE8">
      <w:pPr>
        <w:jc w:val="both"/>
      </w:pPr>
      <w:r>
        <w:t>4) ОКОИ</w:t>
      </w:r>
    </w:p>
    <w:p w14:paraId="7D69134D">
      <w:pPr>
        <w:jc w:val="both"/>
        <w:rPr>
          <w:b/>
        </w:rPr>
      </w:pPr>
      <w:r>
        <w:rPr>
          <w:b/>
        </w:rPr>
        <w:t>14. Общее собрание членов МОК проводится:</w:t>
      </w:r>
    </w:p>
    <w:p w14:paraId="588ADB6C">
      <w:pPr>
        <w:jc w:val="both"/>
      </w:pPr>
      <w:r>
        <w:t>1) 1 раз в 4 года</w:t>
      </w:r>
    </w:p>
    <w:p w14:paraId="357A396F">
      <w:pPr>
        <w:jc w:val="both"/>
      </w:pPr>
      <w:r>
        <w:t>2) не менее 1 раза в два года</w:t>
      </w:r>
    </w:p>
    <w:p w14:paraId="4366F493">
      <w:pPr>
        <w:jc w:val="both"/>
      </w:pPr>
      <w:r>
        <w:t>3) только 1 раз в год</w:t>
      </w:r>
    </w:p>
    <w:p w14:paraId="1A98B810">
      <w:pPr>
        <w:jc w:val="both"/>
      </w:pPr>
      <w:r>
        <w:t xml:space="preserve">4) не менее 1 раза в год </w:t>
      </w:r>
    </w:p>
    <w:p w14:paraId="2A5AFA99">
      <w:pPr>
        <w:jc w:val="both"/>
        <w:rPr>
          <w:b/>
        </w:rPr>
      </w:pPr>
      <w:r>
        <w:rPr>
          <w:b/>
        </w:rPr>
        <w:t>15. Максимальное число членов МОК достигает:</w:t>
      </w:r>
    </w:p>
    <w:p w14:paraId="7D9B9953">
      <w:pPr>
        <w:jc w:val="both"/>
      </w:pPr>
      <w:r>
        <w:t>1) 120</w:t>
      </w:r>
    </w:p>
    <w:p w14:paraId="224F14EF">
      <w:pPr>
        <w:jc w:val="both"/>
      </w:pPr>
      <w:r>
        <w:t xml:space="preserve">2) 115 </w:t>
      </w:r>
    </w:p>
    <w:p w14:paraId="735C58C4">
      <w:pPr>
        <w:jc w:val="both"/>
      </w:pPr>
      <w:r>
        <w:t>3) 110</w:t>
      </w:r>
    </w:p>
    <w:p w14:paraId="19127BFA">
      <w:pPr>
        <w:jc w:val="both"/>
      </w:pPr>
      <w:r>
        <w:t>4) 100</w:t>
      </w:r>
    </w:p>
    <w:p w14:paraId="0EBB1C95">
      <w:pPr>
        <w:jc w:val="both"/>
        <w:rPr>
          <w:b/>
        </w:rPr>
      </w:pPr>
      <w:r>
        <w:rPr>
          <w:b/>
        </w:rPr>
        <w:t>16. Кодекс международного спортивного арбитража это:</w:t>
      </w:r>
    </w:p>
    <w:p w14:paraId="2B51BE13">
      <w:pPr>
        <w:ind w:right="-426"/>
      </w:pPr>
      <w:r>
        <w:t xml:space="preserve">1) юридическая основа разрешения спорных и конфликтных ситуаций в сфере ФК и С </w:t>
      </w:r>
    </w:p>
    <w:p w14:paraId="75CBC3C1">
      <w:pPr>
        <w:jc w:val="both"/>
      </w:pPr>
      <w:r>
        <w:t>2) публично-правовой документ</w:t>
      </w:r>
    </w:p>
    <w:p w14:paraId="188454E2">
      <w:pPr>
        <w:jc w:val="both"/>
      </w:pPr>
      <w:r>
        <w:t>3) международный политический документ</w:t>
      </w:r>
    </w:p>
    <w:p w14:paraId="6B10A578">
      <w:pPr>
        <w:jc w:val="both"/>
      </w:pPr>
      <w:r>
        <w:t>4) специализированный правовой документ ЮНЕСКО</w:t>
      </w:r>
    </w:p>
    <w:p w14:paraId="065AF81D">
      <w:pPr>
        <w:ind w:right="-1"/>
        <w:jc w:val="both"/>
        <w:rPr>
          <w:b/>
        </w:rPr>
      </w:pPr>
      <w:r>
        <w:rPr>
          <w:b/>
        </w:rPr>
        <w:t>17. Как называются органы для урегулирования споров в области спорта арбитражным путем:</w:t>
      </w:r>
    </w:p>
    <w:p w14:paraId="3E0FFE36">
      <w:pPr>
        <w:jc w:val="both"/>
      </w:pPr>
      <w:r>
        <w:t>1) МАСС, Спортивная Арбитражная Палата</w:t>
      </w:r>
    </w:p>
    <w:p w14:paraId="09054FE9">
      <w:pPr>
        <w:jc w:val="both"/>
      </w:pPr>
      <w:r>
        <w:t>2) МОК, МАСС</w:t>
      </w:r>
    </w:p>
    <w:p w14:paraId="56911F31">
      <w:pPr>
        <w:jc w:val="both"/>
      </w:pPr>
      <w:r>
        <w:t xml:space="preserve">3) МАСС, САС </w:t>
      </w:r>
    </w:p>
    <w:p w14:paraId="2ADC2F7B">
      <w:pPr>
        <w:jc w:val="both"/>
      </w:pPr>
      <w:r>
        <w:t>4) САС, Спортивная Арбитражная Палата</w:t>
      </w:r>
    </w:p>
    <w:p w14:paraId="5CE9D75B">
      <w:pPr>
        <w:jc w:val="both"/>
        <w:rPr>
          <w:b/>
        </w:rPr>
      </w:pPr>
      <w:r>
        <w:rPr>
          <w:b/>
        </w:rPr>
        <w:t>18. Международный арбитражный совет в области спорта состоит из:</w:t>
      </w:r>
    </w:p>
    <w:p w14:paraId="070D1A29">
      <w:pPr>
        <w:jc w:val="both"/>
      </w:pPr>
      <w:r>
        <w:t>1) 10 членов-юристов</w:t>
      </w:r>
    </w:p>
    <w:p w14:paraId="6E4AA787">
      <w:pPr>
        <w:jc w:val="both"/>
      </w:pPr>
      <w:r>
        <w:t>2) 15 членов-юристов</w:t>
      </w:r>
    </w:p>
    <w:p w14:paraId="21A92A54">
      <w:pPr>
        <w:jc w:val="both"/>
      </w:pPr>
      <w:r>
        <w:t>3) 25 членов-юристов</w:t>
      </w:r>
    </w:p>
    <w:p w14:paraId="1F95BFED">
      <w:pPr>
        <w:jc w:val="both"/>
      </w:pPr>
      <w:r>
        <w:t xml:space="preserve">4) 20 членов-юристов </w:t>
      </w:r>
    </w:p>
    <w:p w14:paraId="35CF28DE">
      <w:pPr>
        <w:jc w:val="both"/>
        <w:rPr>
          <w:b/>
        </w:rPr>
      </w:pPr>
      <w:r>
        <w:rPr>
          <w:b/>
        </w:rPr>
        <w:t>19. Спортивный арбитражный суд состоит из:</w:t>
      </w:r>
    </w:p>
    <w:p w14:paraId="38E8F61E">
      <w:pPr>
        <w:jc w:val="both"/>
      </w:pPr>
      <w:r>
        <w:t xml:space="preserve">1) 150 арбитров </w:t>
      </w:r>
    </w:p>
    <w:p w14:paraId="4F56FD2D">
      <w:pPr>
        <w:jc w:val="both"/>
      </w:pPr>
      <w:r>
        <w:t>2) 100 арбитров</w:t>
      </w:r>
    </w:p>
    <w:p w14:paraId="06C794B8">
      <w:pPr>
        <w:jc w:val="both"/>
      </w:pPr>
      <w:r>
        <w:t>3) 50 арбитров</w:t>
      </w:r>
    </w:p>
    <w:p w14:paraId="75373F6F">
      <w:pPr>
        <w:jc w:val="both"/>
      </w:pPr>
      <w:r>
        <w:t>4) 200 арбитров</w:t>
      </w:r>
    </w:p>
    <w:p w14:paraId="136857F7">
      <w:pPr>
        <w:jc w:val="both"/>
        <w:rPr>
          <w:b/>
        </w:rPr>
      </w:pPr>
      <w:r>
        <w:rPr>
          <w:b/>
        </w:rPr>
        <w:t>20. Кем и когда принята Спортивная Хартия Европы:</w:t>
      </w:r>
    </w:p>
    <w:p w14:paraId="7E770E6F">
      <w:pPr>
        <w:jc w:val="both"/>
      </w:pPr>
      <w:r>
        <w:t>1) министрами по спорту государств Европы, май 1991</w:t>
      </w:r>
    </w:p>
    <w:p w14:paraId="5ED1C0DA">
      <w:pPr>
        <w:jc w:val="both"/>
      </w:pPr>
      <w:r>
        <w:t>2) министрами по спорту стран СНГ, май 1992</w:t>
      </w:r>
    </w:p>
    <w:p w14:paraId="09369BEC">
      <w:pPr>
        <w:jc w:val="both"/>
      </w:pPr>
      <w:r>
        <w:t>3) министрами по спорту государств Европы, май 1993</w:t>
      </w:r>
    </w:p>
    <w:p w14:paraId="580E43B9">
      <w:pPr>
        <w:jc w:val="both"/>
      </w:pPr>
      <w:r>
        <w:t xml:space="preserve">4) министрами по спорту государств Европы, май 1992 </w:t>
      </w:r>
    </w:p>
    <w:p w14:paraId="05CEE68C">
      <w:pPr>
        <w:jc w:val="both"/>
        <w:rPr>
          <w:b/>
        </w:rPr>
      </w:pPr>
      <w:r>
        <w:rPr>
          <w:b/>
        </w:rPr>
        <w:t>21 Спортивная Хартия Европы содержит:</w:t>
      </w:r>
    </w:p>
    <w:p w14:paraId="3303A7C0">
      <w:pPr>
        <w:jc w:val="both"/>
      </w:pPr>
      <w:r>
        <w:t>1) 10 статей</w:t>
      </w:r>
    </w:p>
    <w:p w14:paraId="39E4418E">
      <w:pPr>
        <w:jc w:val="both"/>
      </w:pPr>
      <w:r>
        <w:t>2) 5 глав</w:t>
      </w:r>
    </w:p>
    <w:p w14:paraId="7572A0A2">
      <w:pPr>
        <w:jc w:val="both"/>
      </w:pPr>
      <w:r>
        <w:t xml:space="preserve">3) 13 статей </w:t>
      </w:r>
    </w:p>
    <w:p w14:paraId="41AA05DD">
      <w:pPr>
        <w:jc w:val="both"/>
      </w:pPr>
      <w:r>
        <w:t>4) 8 глав</w:t>
      </w:r>
    </w:p>
    <w:p w14:paraId="6951C95E">
      <w:pPr>
        <w:jc w:val="both"/>
        <w:rPr>
          <w:b/>
        </w:rPr>
      </w:pPr>
      <w:r>
        <w:rPr>
          <w:b/>
        </w:rPr>
        <w:t>22. Целью Спортивной Хартии Европы согласно ст. 1, является:</w:t>
      </w:r>
    </w:p>
    <w:p w14:paraId="7A3D56FE">
      <w:pPr>
        <w:autoSpaceDE w:val="0"/>
        <w:autoSpaceDN w:val="0"/>
        <w:adjustRightInd w:val="0"/>
        <w:jc w:val="both"/>
      </w:pPr>
      <w:r>
        <w:t xml:space="preserve">1) </w:t>
      </w:r>
      <w:r>
        <w:rPr>
          <w:iCs/>
        </w:rPr>
        <w:t>содействие реализации целей, изложенных в Олимпийской хартии</w:t>
      </w:r>
    </w:p>
    <w:p w14:paraId="707688F0">
      <w:pPr>
        <w:autoSpaceDE w:val="0"/>
        <w:autoSpaceDN w:val="0"/>
        <w:adjustRightInd w:val="0"/>
        <w:jc w:val="both"/>
        <w:rPr>
          <w:iCs/>
        </w:rPr>
      </w:pPr>
      <w:r>
        <w:t xml:space="preserve">2) </w:t>
      </w:r>
      <w:r>
        <w:rPr>
          <w:iCs/>
        </w:rPr>
        <w:t xml:space="preserve">содействие спорту в соответствии с принципами, изложенными в Кодексе спортивной этики </w:t>
      </w:r>
    </w:p>
    <w:p w14:paraId="2954C4B7">
      <w:pPr>
        <w:autoSpaceDE w:val="0"/>
        <w:autoSpaceDN w:val="0"/>
        <w:adjustRightInd w:val="0"/>
        <w:jc w:val="both"/>
      </w:pPr>
      <w:r>
        <w:t>3) содействие сохранению и поддержанию прочного мира, укреплению взаимного уважения и дружбы</w:t>
      </w:r>
    </w:p>
    <w:p w14:paraId="064E0AED">
      <w:pPr>
        <w:autoSpaceDE w:val="0"/>
        <w:autoSpaceDN w:val="0"/>
        <w:adjustRightInd w:val="0"/>
        <w:jc w:val="both"/>
      </w:pPr>
      <w:r>
        <w:t>4) побуждать правительства, компетентные неправительственные организации руководствоваться ею и распространять ее и применять</w:t>
      </w:r>
    </w:p>
    <w:p w14:paraId="2BAF7206">
      <w:pPr>
        <w:ind w:right="-426"/>
        <w:rPr>
          <w:b/>
        </w:rPr>
      </w:pPr>
      <w:r>
        <w:rPr>
          <w:b/>
        </w:rPr>
        <w:t>23. Основным источником физкультурно-спортивного права в нашей стране является:</w:t>
      </w:r>
    </w:p>
    <w:p w14:paraId="2661431E">
      <w:pPr>
        <w:jc w:val="both"/>
      </w:pPr>
      <w:r>
        <w:t xml:space="preserve">1) Конституция Российской Федерации </w:t>
      </w:r>
    </w:p>
    <w:p w14:paraId="3DC007AA">
      <w:pPr>
        <w:jc w:val="both"/>
      </w:pPr>
      <w:r>
        <w:t>2) Федеральный закон «О физической культуре и спорте в РФ»</w:t>
      </w:r>
    </w:p>
    <w:p w14:paraId="1899F74E">
      <w:pPr>
        <w:jc w:val="both"/>
      </w:pPr>
      <w:r>
        <w:t>3) международные нормативно-правовые документы</w:t>
      </w:r>
    </w:p>
    <w:p w14:paraId="64012EEF">
      <w:pPr>
        <w:jc w:val="both"/>
      </w:pPr>
      <w:r>
        <w:t>4) все вышеназванные документы</w:t>
      </w:r>
    </w:p>
    <w:p w14:paraId="31AAAE7F">
      <w:pPr>
        <w:jc w:val="both"/>
        <w:rPr>
          <w:b/>
        </w:rPr>
      </w:pPr>
      <w:r>
        <w:rPr>
          <w:b/>
        </w:rPr>
        <w:t>24. Федеральный закон «О физической культуре и спорте в РФ» принят:</w:t>
      </w:r>
    </w:p>
    <w:p w14:paraId="08CEA0A3">
      <w:pPr>
        <w:jc w:val="both"/>
      </w:pPr>
      <w:r>
        <w:t>1) 16 ноября 2003</w:t>
      </w:r>
    </w:p>
    <w:p w14:paraId="4178829C">
      <w:pPr>
        <w:jc w:val="both"/>
      </w:pPr>
      <w:r>
        <w:t>2) 16 ноября 2006</w:t>
      </w:r>
    </w:p>
    <w:p w14:paraId="62B3D976">
      <w:pPr>
        <w:jc w:val="both"/>
      </w:pPr>
      <w:r>
        <w:t xml:space="preserve">3) 16 ноября 2007 </w:t>
      </w:r>
    </w:p>
    <w:p w14:paraId="19E2FE3B">
      <w:pPr>
        <w:jc w:val="both"/>
      </w:pPr>
      <w:r>
        <w:t>4) 16 ноября 1999</w:t>
      </w:r>
    </w:p>
    <w:p w14:paraId="689B2FF9">
      <w:pPr>
        <w:jc w:val="both"/>
        <w:rPr>
          <w:b/>
        </w:rPr>
      </w:pPr>
      <w:r>
        <w:rPr>
          <w:b/>
        </w:rPr>
        <w:t>25. Федеральный закон «О физической культуре и спорте в РФ» содержит:</w:t>
      </w:r>
    </w:p>
    <w:p w14:paraId="21DD6341">
      <w:pPr>
        <w:jc w:val="both"/>
      </w:pPr>
      <w:r>
        <w:t>1) 12 глав и 37 статей</w:t>
      </w:r>
    </w:p>
    <w:p w14:paraId="56445043">
      <w:pPr>
        <w:jc w:val="both"/>
      </w:pPr>
      <w:r>
        <w:t xml:space="preserve">2) 7 глав и 42 статьи </w:t>
      </w:r>
    </w:p>
    <w:p w14:paraId="02600591">
      <w:pPr>
        <w:jc w:val="both"/>
      </w:pPr>
      <w:r>
        <w:t>3) 2 части из 47 статей</w:t>
      </w:r>
    </w:p>
    <w:p w14:paraId="68595421">
      <w:pPr>
        <w:jc w:val="both"/>
      </w:pPr>
      <w:r>
        <w:t xml:space="preserve">4) 8 глав и 43 статьи </w:t>
      </w:r>
    </w:p>
    <w:p w14:paraId="6085F7E5">
      <w:pPr>
        <w:jc w:val="both"/>
        <w:rPr>
          <w:b/>
        </w:rPr>
      </w:pPr>
      <w:r>
        <w:rPr>
          <w:b/>
        </w:rPr>
        <w:t>26. ФЗ-329 «О физической культуре и спорте в РФ» начинается с:</w:t>
      </w:r>
    </w:p>
    <w:p w14:paraId="5F0851CA">
      <w:pPr>
        <w:jc w:val="both"/>
      </w:pPr>
      <w:r>
        <w:t>1) общих положений</w:t>
      </w:r>
    </w:p>
    <w:p w14:paraId="28B56D65">
      <w:pPr>
        <w:jc w:val="both"/>
      </w:pPr>
      <w:r>
        <w:t>2) преамбулы</w:t>
      </w:r>
    </w:p>
    <w:p w14:paraId="56BB2F3F">
      <w:pPr>
        <w:jc w:val="both"/>
      </w:pPr>
      <w:r>
        <w:t>3) введения</w:t>
      </w:r>
    </w:p>
    <w:p w14:paraId="41C7A221">
      <w:pPr>
        <w:jc w:val="both"/>
      </w:pPr>
      <w:r>
        <w:t xml:space="preserve">4) </w:t>
      </w:r>
      <w:r>
        <w:rPr>
          <w:lang w:val="en-US"/>
        </w:rPr>
        <w:t>I</w:t>
      </w:r>
      <w:r>
        <w:t xml:space="preserve"> главы </w:t>
      </w:r>
    </w:p>
    <w:p w14:paraId="273AB5AB">
      <w:pPr>
        <w:jc w:val="both"/>
        <w:rPr>
          <w:b/>
        </w:rPr>
      </w:pPr>
      <w:r>
        <w:rPr>
          <w:b/>
        </w:rPr>
        <w:t>27. К созаконным правовым актом относят:</w:t>
      </w:r>
    </w:p>
    <w:p w14:paraId="5F3293E2">
      <w:pPr>
        <w:jc w:val="both"/>
      </w:pPr>
      <w:r>
        <w:t>1) федеральные и местные законы</w:t>
      </w:r>
    </w:p>
    <w:p w14:paraId="1F0092C1">
      <w:pPr>
        <w:jc w:val="both"/>
      </w:pPr>
      <w:r>
        <w:t xml:space="preserve">2) распоряжения правительства, министерства спорта </w:t>
      </w:r>
    </w:p>
    <w:p w14:paraId="377B0FD2">
      <w:pPr>
        <w:jc w:val="both"/>
      </w:pPr>
      <w:r>
        <w:t xml:space="preserve">3) указы президента РФ, федеральные, местные законы </w:t>
      </w:r>
    </w:p>
    <w:p w14:paraId="2BD56F86">
      <w:pPr>
        <w:jc w:val="both"/>
      </w:pPr>
      <w:r>
        <w:t>4) решения Совета по физической культуре и спорту</w:t>
      </w:r>
    </w:p>
    <w:p w14:paraId="10599F51">
      <w:pPr>
        <w:jc w:val="both"/>
        <w:rPr>
          <w:b/>
        </w:rPr>
      </w:pPr>
      <w:r>
        <w:rPr>
          <w:b/>
        </w:rPr>
        <w:t>28. Подзаконные акты - это:</w:t>
      </w:r>
    </w:p>
    <w:p w14:paraId="4391C12D">
      <w:pPr>
        <w:jc w:val="both"/>
      </w:pPr>
      <w:r>
        <w:t xml:space="preserve">1) документы, принимаемые органами государственной власти на основе и во исполнение законов </w:t>
      </w:r>
    </w:p>
    <w:p w14:paraId="0329F3C1">
      <w:pPr>
        <w:jc w:val="both"/>
      </w:pPr>
      <w:r>
        <w:t>2) специфика правового регулирования в отечественной сфере ФК и С</w:t>
      </w:r>
    </w:p>
    <w:p w14:paraId="43830C62">
      <w:pPr>
        <w:jc w:val="both"/>
      </w:pPr>
      <w:r>
        <w:t>3) инструкции, уставы, конвенции, хартии, декларации</w:t>
      </w:r>
    </w:p>
    <w:p w14:paraId="7011B957">
      <w:pPr>
        <w:jc w:val="both"/>
      </w:pPr>
      <w:r>
        <w:t>4) конвенции, хартии, декларации, постановления, распоряжения</w:t>
      </w:r>
    </w:p>
    <w:p w14:paraId="07663303">
      <w:pPr>
        <w:jc w:val="both"/>
        <w:rPr>
          <w:b/>
        </w:rPr>
      </w:pPr>
      <w:r>
        <w:rPr>
          <w:b/>
        </w:rPr>
        <w:t>29. В практике название федерального органа исполнительной власти в области физической культуры и регионального органа должны полностью совпадать:</w:t>
      </w:r>
    </w:p>
    <w:p w14:paraId="56937521">
      <w:pPr>
        <w:jc w:val="both"/>
      </w:pPr>
      <w:r>
        <w:t>1) да</w:t>
      </w:r>
    </w:p>
    <w:p w14:paraId="3DFADEA0">
      <w:pPr>
        <w:jc w:val="both"/>
      </w:pPr>
      <w:r>
        <w:t>2) нет</w:t>
      </w:r>
    </w:p>
    <w:p w14:paraId="336C7DF3">
      <w:pPr>
        <w:jc w:val="both"/>
        <w:rPr>
          <w:b/>
        </w:rPr>
      </w:pPr>
      <w:r>
        <w:rPr>
          <w:b/>
        </w:rPr>
        <w:t>30. Установление почетных званий, наград, премий и иных форм поощрения в области физической культуры и спорта может осуществляться:</w:t>
      </w:r>
    </w:p>
    <w:p w14:paraId="466FCD0A">
      <w:pPr>
        <w:jc w:val="both"/>
      </w:pPr>
      <w:r>
        <w:t>1) федеральным органом</w:t>
      </w:r>
    </w:p>
    <w:p w14:paraId="2028BD09">
      <w:pPr>
        <w:jc w:val="both"/>
      </w:pPr>
      <w:r>
        <w:t>2) органом субъекта федерации</w:t>
      </w:r>
    </w:p>
    <w:p w14:paraId="2E74C669">
      <w:pPr>
        <w:jc w:val="both"/>
      </w:pPr>
      <w:r>
        <w:t>3) муниципальным органом</w:t>
      </w:r>
    </w:p>
    <w:p w14:paraId="7B375BCB">
      <w:pPr>
        <w:jc w:val="both"/>
      </w:pPr>
      <w:r>
        <w:t>4) всеми вышеперечисленными</w:t>
      </w:r>
    </w:p>
    <w:p w14:paraId="6D3E9161">
      <w:pPr>
        <w:ind w:right="-113"/>
        <w:jc w:val="both"/>
        <w:rPr>
          <w:b/>
          <w:sz w:val="28"/>
          <w:szCs w:val="28"/>
        </w:rPr>
      </w:pPr>
    </w:p>
    <w:bookmarkEnd w:id="0"/>
    <w:bookmarkEnd w:id="1"/>
    <w:p w14:paraId="1F787D71">
      <w:pPr>
        <w:numPr>
          <w:ilvl w:val="1"/>
          <w:numId w:val="10"/>
        </w:numPr>
        <w:shd w:val="clear" w:color="auto" w:fill="FFFFFF"/>
        <w:tabs>
          <w:tab w:val="left" w:pos="1276"/>
        </w:tabs>
        <w:ind w:hanging="1080"/>
        <w:contextualSpacing/>
        <w:jc w:val="both"/>
        <w:rPr>
          <w:b/>
          <w:i/>
          <w:color w:val="000000"/>
          <w:spacing w:val="-1"/>
        </w:rPr>
      </w:pPr>
      <w:r>
        <w:rPr>
          <w:b/>
          <w:i/>
          <w:color w:val="000000"/>
          <w:spacing w:val="-1"/>
        </w:rPr>
        <w:t>Кейсы, ситуационные задачи, практические задания</w:t>
      </w:r>
    </w:p>
    <w:p w14:paraId="68D7F638">
      <w:pPr>
        <w:jc w:val="center"/>
        <w:rPr>
          <w:b/>
        </w:rPr>
      </w:pPr>
    </w:p>
    <w:p w14:paraId="51B10E8F">
      <w:pPr>
        <w:spacing w:after="160" w:line="259" w:lineRule="auto"/>
        <w:jc w:val="both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>Практическое задание 1.</w:t>
      </w:r>
    </w:p>
    <w:p w14:paraId="1AEBC9A3">
      <w:pPr>
        <w:spacing w:after="160" w:line="259" w:lineRule="auto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Просмотрите определения основных понятий в области ФКиС, представленных в</w:t>
      </w:r>
      <w:r>
        <w:rPr>
          <w:rFonts w:ascii="Arial" w:hAnsi="Arial" w:cs="Arial"/>
          <w:color w:val="000000"/>
          <w:spacing w:val="3"/>
          <w:kern w:val="36"/>
          <w:sz w:val="27"/>
          <w:szCs w:val="27"/>
        </w:rPr>
        <w:t xml:space="preserve"> </w:t>
      </w:r>
      <w:r>
        <w:rPr>
          <w:rFonts w:eastAsia="Calibri"/>
          <w:b/>
          <w:bCs/>
          <w:lang w:eastAsia="en-US"/>
        </w:rPr>
        <w:t>Федеральном законе от 4 декабря 2007 г. N 329-ФЗ «О физической культуре и спорте в Российской Федерации».</w:t>
      </w:r>
      <w:r>
        <w:rPr>
          <w:rFonts w:eastAsia="Calibri"/>
          <w:lang w:eastAsia="en-US"/>
        </w:rPr>
        <w:t xml:space="preserve"> Заполните пропуски.</w:t>
      </w:r>
    </w:p>
    <w:p w14:paraId="6A90C181">
      <w:pPr>
        <w:numPr>
          <w:ilvl w:val="0"/>
          <w:numId w:val="12"/>
        </w:numPr>
        <w:spacing w:after="160" w:line="259" w:lineRule="auto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…  - проведение мероприятий, направленных на предотвращение допинга в спорте и борьбу с ним; (в ред. Федерального закона от 07.05.2010 N 82-ФЗ)</w:t>
      </w:r>
    </w:p>
    <w:p w14:paraId="663EF54E">
      <w:pPr>
        <w:numPr>
          <w:ilvl w:val="0"/>
          <w:numId w:val="12"/>
        </w:numPr>
        <w:spacing w:after="160" w:line="259" w:lineRule="auto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вид спорта - часть спорта, которая признана в соответствии с требованиями настоящего Федерального закона обособленной … , имеющей соответствующие правила, утвержденные в установленном настоящим Федеральным законом порядке, среду занятий, используемый спортивный инвентарь (без учета защитных средств) и оборудование;</w:t>
      </w:r>
    </w:p>
    <w:p w14:paraId="2E14DE28">
      <w:pPr>
        <w:numPr>
          <w:ilvl w:val="0"/>
          <w:numId w:val="12"/>
        </w:numPr>
        <w:spacing w:after="160" w:line="259" w:lineRule="auto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корпоративный спорт - часть … спорта, направленная на физическую подготовку, физическое развитие работников организаций, объединенных отраслевой принадлежностью или принадлежностью к профессии, государственных корпораций, органов государственной власти и органов местного самоуправления, членов их семей и на организацию и проведение физкультурных мероприятий и спортивных мероприятий среди указанных работников, членов их семей, в том числе реализуемая при содействии физкультурно-спортивных обществ; (в ред. Федерального закона от 31.07.2020 N 273-ФЗ)</w:t>
      </w:r>
    </w:p>
    <w:p w14:paraId="0E4E74B3">
      <w:pPr>
        <w:numPr>
          <w:ilvl w:val="0"/>
          <w:numId w:val="13"/>
        </w:numPr>
        <w:spacing w:after="160" w:line="259" w:lineRule="auto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… - часть спорта, направленная на физическое воспитание и физическое развитие граждан посредством проведения организованных и (или) самостоятельных занятий, а также участия в физкультурных мероприятиях и массовых спортивных мероприятиях;</w:t>
      </w:r>
    </w:p>
    <w:p w14:paraId="6BF1220C">
      <w:pPr>
        <w:numPr>
          <w:ilvl w:val="0"/>
          <w:numId w:val="13"/>
        </w:numPr>
        <w:spacing w:after="160" w:line="259" w:lineRule="auto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спорт - сфера … деятельности как совокупность видов спорта, сложившаяся в форме соревнований и специальной практики подготовки человека к ним;</w:t>
      </w:r>
    </w:p>
    <w:p w14:paraId="316548B8">
      <w:pPr>
        <w:numPr>
          <w:ilvl w:val="0"/>
          <w:numId w:val="13"/>
        </w:numPr>
        <w:spacing w:after="160" w:line="259" w:lineRule="auto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… - часть культуры, представляющая собой совокупность ценностей, норм и знаний, создаваемых и используемых обществом в целях физического и интеллектуального развития способностей человека, совершенствования его двигательной активности и формирования здорового образа жизни, социальной адаптации путем физического воспитания, физической подготовки и физического развития;</w:t>
      </w:r>
    </w:p>
    <w:p w14:paraId="5D7E5769">
      <w:pPr>
        <w:numPr>
          <w:ilvl w:val="0"/>
          <w:numId w:val="13"/>
        </w:numPr>
        <w:spacing w:after="160" w:line="259" w:lineRule="auto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… - восстановление (в том числе коррекция и компенсация) нарушенных или временно утраченных функций организма человека и способностей к общественной и профессиональной деятельности инвалидов и лиц с ограниченными возможностями здоровья с использованием средств и методов адаптивной физической культуры и адаптивного спорта, которые направлены на устранение или возможно более полную компенсацию ограничений жизнедеятельности, вызванных нарушением здоровья;</w:t>
      </w:r>
    </w:p>
    <w:p w14:paraId="634B3379">
      <w:pPr>
        <w:spacing w:after="160" w:line="259" w:lineRule="auto"/>
        <w:jc w:val="both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>Практическое задание 2.</w:t>
      </w:r>
    </w:p>
    <w:p w14:paraId="77697AAF">
      <w:pPr>
        <w:spacing w:after="160" w:line="259" w:lineRule="auto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Найдите в официальных источниках различные виды действующих нормативных правовых актов РФ в области физической культуры и спорта, адаптивной физической культуры и адаптивного спорта. Выпишите их и классифицируйте. Результаты представьте в виде таблицы.</w:t>
      </w:r>
    </w:p>
    <w:p w14:paraId="681ACCEB">
      <w:pPr>
        <w:spacing w:after="160" w:line="259" w:lineRule="auto"/>
        <w:jc w:val="both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>Практическое задание 3.</w:t>
      </w:r>
    </w:p>
    <w:p w14:paraId="14EFB0EF">
      <w:pPr>
        <w:spacing w:after="160" w:line="259" w:lineRule="auto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Приведите (письменно) примеры правоотношений в сфере физической культуры и спорта, адаптивной физической культуры и адаптивного спорта, которые вам известны. К какому виду они относятся? Какие юридические факты стали основанием для них и что являлось объектом каждого из этих правоотношений?</w:t>
      </w:r>
    </w:p>
    <w:p w14:paraId="5C36119D">
      <w:pPr>
        <w:spacing w:after="160" w:line="259" w:lineRule="auto"/>
        <w:jc w:val="both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>Практическое задание 4.</w:t>
      </w:r>
    </w:p>
    <w:p w14:paraId="3E90B954">
      <w:pPr>
        <w:spacing w:after="160" w:line="259" w:lineRule="auto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Составьте схему организационно-правовых форм физкультурно-спортивных организаций. Дайте краткое определение каждой форме.</w:t>
      </w:r>
    </w:p>
    <w:p w14:paraId="4B872B05">
      <w:pPr>
        <w:spacing w:after="160" w:line="259" w:lineRule="auto"/>
        <w:jc w:val="both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>Практическое задание 5.</w:t>
      </w:r>
    </w:p>
    <w:p w14:paraId="18639065">
      <w:pPr>
        <w:spacing w:after="160" w:line="259" w:lineRule="auto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Составьте перечень документов, необходимых для регистрации:</w:t>
      </w:r>
    </w:p>
    <w:p w14:paraId="72914565">
      <w:pPr>
        <w:numPr>
          <w:ilvl w:val="0"/>
          <w:numId w:val="14"/>
        </w:numPr>
        <w:spacing w:after="160" w:line="259" w:lineRule="auto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Общественного объединения;</w:t>
      </w:r>
    </w:p>
    <w:p w14:paraId="2FC837B4">
      <w:pPr>
        <w:numPr>
          <w:ilvl w:val="0"/>
          <w:numId w:val="14"/>
        </w:numPr>
        <w:spacing w:after="160" w:line="259" w:lineRule="auto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Непубличного акционерного общества;</w:t>
      </w:r>
    </w:p>
    <w:p w14:paraId="7E12E413">
      <w:pPr>
        <w:numPr>
          <w:ilvl w:val="0"/>
          <w:numId w:val="14"/>
        </w:numPr>
        <w:spacing w:after="160" w:line="259" w:lineRule="auto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Некоммерческого фонда.</w:t>
      </w:r>
    </w:p>
    <w:p w14:paraId="62E9D2A2">
      <w:pPr>
        <w:spacing w:after="160" w:line="259" w:lineRule="auto"/>
        <w:jc w:val="both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>Практическое задание 6.</w:t>
      </w:r>
    </w:p>
    <w:p w14:paraId="2D11D9E3">
      <w:pPr>
        <w:spacing w:after="160" w:line="259" w:lineRule="auto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Разбейтесь на группы. Придумайте организацию в сфере физической культуры и спорта. Разработайте и запишите проект устава этой организации. Устав должен содержать следующие пункты:</w:t>
      </w:r>
    </w:p>
    <w:p w14:paraId="1A1A0F31">
      <w:pPr>
        <w:numPr>
          <w:ilvl w:val="0"/>
          <w:numId w:val="15"/>
        </w:numPr>
        <w:spacing w:after="160" w:line="259" w:lineRule="auto"/>
        <w:jc w:val="both"/>
        <w:rPr>
          <w:rFonts w:eastAsia="Calibri"/>
          <w:lang w:eastAsia="en-US"/>
        </w:rPr>
      </w:pPr>
      <w:r>
        <w:rPr>
          <w:rFonts w:eastAsia="Calibri"/>
          <w:b/>
          <w:lang w:eastAsia="en-US"/>
        </w:rPr>
        <w:t>Общие положения</w:t>
      </w:r>
      <w:r>
        <w:rPr>
          <w:rFonts w:eastAsia="Calibri"/>
          <w:lang w:eastAsia="en-US"/>
        </w:rPr>
        <w:t xml:space="preserve"> (наименование организации, место деятельности и место нахождения организации)</w:t>
      </w:r>
    </w:p>
    <w:p w14:paraId="0C58B51D">
      <w:pPr>
        <w:numPr>
          <w:ilvl w:val="0"/>
          <w:numId w:val="15"/>
        </w:numPr>
        <w:spacing w:after="160" w:line="259" w:lineRule="auto"/>
        <w:jc w:val="both"/>
        <w:rPr>
          <w:rFonts w:eastAsia="Calibri"/>
          <w:lang w:eastAsia="en-US"/>
        </w:rPr>
      </w:pPr>
      <w:r>
        <w:rPr>
          <w:rFonts w:eastAsia="Calibri"/>
          <w:b/>
          <w:lang w:eastAsia="en-US"/>
        </w:rPr>
        <w:t>Цели, задачи и направления деятельности организации</w:t>
      </w:r>
      <w:r>
        <w:rPr>
          <w:rFonts w:eastAsia="Calibri"/>
          <w:lang w:eastAsia="en-US"/>
        </w:rPr>
        <w:t xml:space="preserve"> (основная цель деятельности, задачи и основные направления деятельности (не менее 5), права и обязанности организации)</w:t>
      </w:r>
    </w:p>
    <w:p w14:paraId="4CDB050F">
      <w:pPr>
        <w:numPr>
          <w:ilvl w:val="0"/>
          <w:numId w:val="15"/>
        </w:numPr>
        <w:spacing w:after="160" w:line="259" w:lineRule="auto"/>
        <w:jc w:val="both"/>
        <w:rPr>
          <w:rFonts w:eastAsia="Calibri"/>
          <w:lang w:eastAsia="en-US"/>
        </w:rPr>
      </w:pPr>
      <w:r>
        <w:rPr>
          <w:rFonts w:eastAsia="Calibri"/>
          <w:b/>
          <w:lang w:eastAsia="en-US"/>
        </w:rPr>
        <w:t>Участники организации</w:t>
      </w:r>
      <w:r>
        <w:rPr>
          <w:rFonts w:eastAsia="Calibri"/>
          <w:lang w:eastAsia="en-US"/>
        </w:rPr>
        <w:t xml:space="preserve"> (требования к участникам, прием и исключение участников, права и обязанности членов организации)</w:t>
      </w:r>
    </w:p>
    <w:p w14:paraId="1A1384BF">
      <w:pPr>
        <w:numPr>
          <w:ilvl w:val="0"/>
          <w:numId w:val="15"/>
        </w:numPr>
        <w:spacing w:after="160" w:line="259" w:lineRule="auto"/>
        <w:jc w:val="both"/>
        <w:rPr>
          <w:rFonts w:eastAsia="Calibri"/>
          <w:lang w:eastAsia="en-US"/>
        </w:rPr>
      </w:pPr>
      <w:r>
        <w:rPr>
          <w:rFonts w:eastAsia="Calibri"/>
          <w:b/>
          <w:lang w:eastAsia="en-US"/>
        </w:rPr>
        <w:t>Организационная структура и органы управления организации</w:t>
      </w:r>
      <w:r>
        <w:rPr>
          <w:rFonts w:eastAsia="Calibri"/>
          <w:lang w:eastAsia="en-US"/>
        </w:rPr>
        <w:t xml:space="preserve"> (высший орган управления организацией, частота собраний, полномочия высшего органа управления, кворум, исполнительный орган управления и его полномочия, глава организации и его полномочия)</w:t>
      </w:r>
    </w:p>
    <w:p w14:paraId="2D6C1FF8">
      <w:pPr>
        <w:numPr>
          <w:ilvl w:val="0"/>
          <w:numId w:val="15"/>
        </w:numPr>
        <w:spacing w:after="160" w:line="259" w:lineRule="auto"/>
        <w:jc w:val="both"/>
        <w:rPr>
          <w:rFonts w:eastAsia="Calibri"/>
          <w:lang w:eastAsia="en-US"/>
        </w:rPr>
      </w:pPr>
      <w:r>
        <w:rPr>
          <w:rFonts w:eastAsia="Calibri"/>
          <w:b/>
          <w:lang w:eastAsia="en-US"/>
        </w:rPr>
        <w:t>Имущество и финансово-хозяйственная деятельность</w:t>
      </w:r>
      <w:r>
        <w:rPr>
          <w:rFonts w:eastAsia="Calibri"/>
          <w:lang w:eastAsia="en-US"/>
        </w:rPr>
        <w:t xml:space="preserve"> (источники финансирования организации, приносящая доход деятельность организации)</w:t>
      </w:r>
    </w:p>
    <w:p w14:paraId="14DE4E99">
      <w:pPr>
        <w:spacing w:after="160" w:line="259" w:lineRule="auto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Представьте свой устав на обсуждение.</w:t>
      </w:r>
    </w:p>
    <w:p w14:paraId="53500BA5">
      <w:pPr>
        <w:spacing w:after="160" w:line="259" w:lineRule="auto"/>
        <w:jc w:val="both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>Практическое задание 7.</w:t>
      </w:r>
    </w:p>
    <w:p w14:paraId="5ADE1126">
      <w:pPr>
        <w:spacing w:after="160" w:line="259" w:lineRule="auto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Приведите по три примера нормативных актов, регулирующих трудовые и непосредственно связанные с ними отношения в области физической культуры и спорта, адаптивной физической культуры и адаптивного спорта: </w:t>
      </w:r>
    </w:p>
    <w:p w14:paraId="60BEE074">
      <w:pPr>
        <w:numPr>
          <w:ilvl w:val="0"/>
          <w:numId w:val="16"/>
        </w:numPr>
        <w:spacing w:after="160" w:line="259" w:lineRule="auto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федеральные законы; </w:t>
      </w:r>
    </w:p>
    <w:p w14:paraId="1F762781">
      <w:pPr>
        <w:numPr>
          <w:ilvl w:val="0"/>
          <w:numId w:val="16"/>
        </w:numPr>
        <w:spacing w:after="160" w:line="259" w:lineRule="auto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указы Президента РФ; </w:t>
      </w:r>
    </w:p>
    <w:p w14:paraId="29507B3E">
      <w:pPr>
        <w:numPr>
          <w:ilvl w:val="0"/>
          <w:numId w:val="16"/>
        </w:numPr>
        <w:spacing w:after="160" w:line="259" w:lineRule="auto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постановления Правительства РФ; </w:t>
      </w:r>
    </w:p>
    <w:p w14:paraId="50B5AD30">
      <w:pPr>
        <w:numPr>
          <w:ilvl w:val="0"/>
          <w:numId w:val="16"/>
        </w:numPr>
        <w:spacing w:after="160" w:line="259" w:lineRule="auto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нормативные акты Министерства здравоохранения РФ; 6</w:t>
      </w:r>
    </w:p>
    <w:p w14:paraId="223357E3">
      <w:pPr>
        <w:numPr>
          <w:ilvl w:val="0"/>
          <w:numId w:val="16"/>
        </w:numPr>
        <w:spacing w:after="160" w:line="259" w:lineRule="auto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ведомственные нормативные акты; </w:t>
      </w:r>
    </w:p>
    <w:p w14:paraId="3FA36D86">
      <w:pPr>
        <w:numPr>
          <w:ilvl w:val="0"/>
          <w:numId w:val="16"/>
        </w:numPr>
        <w:spacing w:after="160" w:line="259" w:lineRule="auto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нормативные акты субъектов Федерации; </w:t>
      </w:r>
    </w:p>
    <w:p w14:paraId="238AB46B">
      <w:pPr>
        <w:numPr>
          <w:ilvl w:val="0"/>
          <w:numId w:val="16"/>
        </w:numPr>
        <w:spacing w:after="160" w:line="259" w:lineRule="auto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нормативные акты органов местного самоуправления; </w:t>
      </w:r>
    </w:p>
    <w:p w14:paraId="6069BA85">
      <w:pPr>
        <w:numPr>
          <w:ilvl w:val="0"/>
          <w:numId w:val="16"/>
        </w:numPr>
        <w:spacing w:after="160" w:line="259" w:lineRule="auto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локальные нормативные акты.</w:t>
      </w:r>
    </w:p>
    <w:p w14:paraId="631F10E7">
      <w:pPr>
        <w:spacing w:after="160" w:line="259" w:lineRule="auto"/>
        <w:jc w:val="both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>Практическое задание 8.</w:t>
      </w:r>
    </w:p>
    <w:p w14:paraId="38250500">
      <w:pPr>
        <w:spacing w:after="160" w:line="259" w:lineRule="auto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Составьте схему «Заключение, изменение и прекращение контракта спортсмена-профессионала».</w:t>
      </w:r>
    </w:p>
    <w:p w14:paraId="44E75215">
      <w:pPr>
        <w:spacing w:after="160" w:line="259" w:lineRule="auto"/>
        <w:jc w:val="both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>Практическое задание 9.</w:t>
      </w:r>
    </w:p>
    <w:p w14:paraId="74FB6BD6">
      <w:pPr>
        <w:spacing w:after="160" w:line="259" w:lineRule="auto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Разбейтесь на группы. Придумайте спортивное мероприятие в сфере адаптивной физической культуры. Составьте план этого мероприятия. Используя требования нормативных документов разработайте положение (регламент) данного мероприятия. Представьте план и положение (регламент) на обсуждение.</w:t>
      </w:r>
    </w:p>
    <w:p w14:paraId="70E0B5E7">
      <w:pPr>
        <w:spacing w:after="160" w:line="259" w:lineRule="auto"/>
        <w:jc w:val="both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>Практическое задание 10.</w:t>
      </w:r>
    </w:p>
    <w:p w14:paraId="57B5C659">
      <w:pPr>
        <w:spacing w:after="160" w:line="259" w:lineRule="auto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Выделите основные направления государственной политики в сфере противодействия коррупции. Представьте основные правовые источники противодействия коррупции в РФ. Классифицируйте их следующим образом:</w:t>
      </w:r>
    </w:p>
    <w:p w14:paraId="75F03EC3">
      <w:pPr>
        <w:numPr>
          <w:ilvl w:val="0"/>
          <w:numId w:val="17"/>
        </w:numPr>
        <w:spacing w:after="160" w:line="259" w:lineRule="auto"/>
        <w:contextualSpacing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Федеральные законы РФ</w:t>
      </w:r>
    </w:p>
    <w:p w14:paraId="61321EF1">
      <w:pPr>
        <w:numPr>
          <w:ilvl w:val="0"/>
          <w:numId w:val="17"/>
        </w:numPr>
        <w:spacing w:after="160" w:line="259" w:lineRule="auto"/>
        <w:contextualSpacing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Указы Президента РФ</w:t>
      </w:r>
    </w:p>
    <w:p w14:paraId="5494143A">
      <w:pPr>
        <w:numPr>
          <w:ilvl w:val="0"/>
          <w:numId w:val="17"/>
        </w:numPr>
        <w:spacing w:after="160" w:line="259" w:lineRule="auto"/>
        <w:contextualSpacing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Постановления Правительства РФ</w:t>
      </w:r>
    </w:p>
    <w:p w14:paraId="593EBEF7">
      <w:pPr>
        <w:numPr>
          <w:ilvl w:val="0"/>
          <w:numId w:val="17"/>
        </w:numPr>
        <w:spacing w:after="160" w:line="259" w:lineRule="auto"/>
        <w:contextualSpacing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Ведомственные акты</w:t>
      </w:r>
    </w:p>
    <w:p w14:paraId="2573B563">
      <w:pPr>
        <w:numPr>
          <w:ilvl w:val="0"/>
          <w:numId w:val="17"/>
        </w:numPr>
        <w:spacing w:after="160" w:line="259" w:lineRule="auto"/>
        <w:contextualSpacing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Внутренние документы (регламенты, уставы, положения).</w:t>
      </w:r>
    </w:p>
    <w:p w14:paraId="449BE8C6">
      <w:pPr>
        <w:spacing w:after="160" w:line="259" w:lineRule="auto"/>
        <w:jc w:val="both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>Практическое задание 11.</w:t>
      </w:r>
    </w:p>
    <w:p w14:paraId="1EDA76AF">
      <w:pPr>
        <w:spacing w:after="160" w:line="259" w:lineRule="auto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Дайте характеристику основных положений Федерального закона от 25 декабря 2008 г. № 273-ФЗ «О противодействии коррупции» об антикоррупционной экспертизе правовых актов и их проектов как важнейшей мере профилактики коррупции.</w:t>
      </w:r>
    </w:p>
    <w:p w14:paraId="5D7B5CEC">
      <w:pPr>
        <w:spacing w:after="160" w:line="259" w:lineRule="auto"/>
        <w:jc w:val="both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>Практическое задание 12.</w:t>
      </w:r>
    </w:p>
    <w:p w14:paraId="5E87D9FB">
      <w:pPr>
        <w:spacing w:after="160" w:line="259" w:lineRule="auto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Разбейтесь на группы. В ходе обсуждения выявите и запишите сновные причины коррупции. Представьте свои варианты. </w:t>
      </w:r>
    </w:p>
    <w:p w14:paraId="0208DD79">
      <w:pPr>
        <w:spacing w:after="160" w:line="259" w:lineRule="auto"/>
        <w:jc w:val="both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>Практическое задание 13.</w:t>
      </w:r>
    </w:p>
    <w:p w14:paraId="666EBE17">
      <w:pPr>
        <w:spacing w:after="160" w:line="259" w:lineRule="auto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Проанализируйте основные методы борьбы с коррупцией в различных странах (США, ЕС, КНР и др.). Оцените данные методы, выявите плюсы и минусы. Предложите свои варианты мер по борьбе с коррупцией.</w:t>
      </w:r>
    </w:p>
    <w:p w14:paraId="6FA88CED">
      <w:pPr>
        <w:spacing w:after="160" w:line="259" w:lineRule="auto"/>
        <w:jc w:val="both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>Практическое задание 14.</w:t>
      </w:r>
    </w:p>
    <w:p w14:paraId="54993457">
      <w:pPr>
        <w:spacing w:after="160" w:line="259" w:lineRule="auto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Разбейтесь на команды. Придумайте мероприятие по формированию негативного отношения к коррупции в сфере ФКиС. Сформулируйте цели и задачи и содержание мероприятия, запишите план этого мероприятия.  Представьте свои мероприятия на обсуждение.</w:t>
      </w:r>
    </w:p>
    <w:p w14:paraId="4BB79DDA">
      <w:pPr>
        <w:jc w:val="center"/>
        <w:rPr>
          <w:b/>
        </w:rPr>
      </w:pPr>
      <w:r>
        <w:rPr>
          <w:b/>
        </w:rPr>
        <w:t>Комплект заданий для контрольных работ по разделам дисциплины</w:t>
      </w:r>
    </w:p>
    <w:p w14:paraId="052B568D">
      <w:pPr>
        <w:jc w:val="center"/>
        <w:rPr>
          <w:b/>
        </w:rPr>
      </w:pPr>
      <w:r>
        <w:rPr>
          <w:b/>
        </w:rPr>
        <w:t>«</w:t>
      </w:r>
      <w:r>
        <w:rPr>
          <w:b/>
          <w:bCs/>
        </w:rPr>
        <w:t>ПРАВОВЫЕ ОСНОВЫ ПРОФЕССИОНАЛЬНОЙ ДЕЯТЕЛЬНОСТИ</w:t>
      </w:r>
      <w:r>
        <w:rPr>
          <w:b/>
        </w:rPr>
        <w:t>»</w:t>
      </w:r>
    </w:p>
    <w:p w14:paraId="02FB6735">
      <w:pPr>
        <w:tabs>
          <w:tab w:val="left" w:pos="240"/>
        </w:tabs>
        <w:rPr>
          <w:b/>
        </w:rPr>
      </w:pPr>
      <w:r>
        <w:rPr>
          <w:b/>
        </w:rPr>
        <w:t>РАЗДЕЛ 1 Нормативно-правовая база в сфере физической культуры и спорта</w:t>
      </w:r>
    </w:p>
    <w:p w14:paraId="7E3D68B0">
      <w:pPr>
        <w:rPr>
          <w:b/>
        </w:rPr>
      </w:pPr>
      <w:r>
        <w:rPr>
          <w:b/>
        </w:rPr>
        <w:t>Вариант 1</w:t>
      </w:r>
    </w:p>
    <w:p w14:paraId="0E809764">
      <w:pPr>
        <w:numPr>
          <w:ilvl w:val="0"/>
          <w:numId w:val="18"/>
        </w:numPr>
        <w:tabs>
          <w:tab w:val="left" w:pos="284"/>
        </w:tabs>
        <w:ind w:left="0" w:firstLine="0"/>
      </w:pPr>
      <w:r>
        <w:t>Суть системы российского права.</w:t>
      </w:r>
    </w:p>
    <w:p w14:paraId="2B8C063F">
      <w:pPr>
        <w:numPr>
          <w:ilvl w:val="0"/>
          <w:numId w:val="18"/>
        </w:numPr>
        <w:tabs>
          <w:tab w:val="left" w:pos="284"/>
        </w:tabs>
        <w:ind w:left="0" w:firstLine="0"/>
      </w:pPr>
      <w:r>
        <w:t>Конституция РФ как базовый закон государства.</w:t>
      </w:r>
    </w:p>
    <w:p w14:paraId="0E0CB00F">
      <w:pPr>
        <w:numPr>
          <w:ilvl w:val="0"/>
          <w:numId w:val="18"/>
        </w:numPr>
        <w:tabs>
          <w:tab w:val="left" w:pos="284"/>
        </w:tabs>
        <w:ind w:left="0" w:firstLine="0"/>
      </w:pPr>
      <w:r>
        <w:t>Спортивное право, как отрасль российского права.</w:t>
      </w:r>
    </w:p>
    <w:p w14:paraId="6302E12A">
      <w:pPr>
        <w:tabs>
          <w:tab w:val="left" w:pos="284"/>
        </w:tabs>
        <w:rPr>
          <w:b/>
        </w:rPr>
      </w:pPr>
      <w:r>
        <w:rPr>
          <w:b/>
        </w:rPr>
        <w:t>Вариант 2</w:t>
      </w:r>
    </w:p>
    <w:p w14:paraId="5A090FAF">
      <w:pPr>
        <w:numPr>
          <w:ilvl w:val="0"/>
          <w:numId w:val="19"/>
        </w:numPr>
        <w:tabs>
          <w:tab w:val="left" w:pos="284"/>
        </w:tabs>
        <w:ind w:left="0" w:firstLine="0"/>
      </w:pPr>
      <w:r>
        <w:t>Этапы становления правовых основ физической культуры и спорта в России до 1917 г.</w:t>
      </w:r>
    </w:p>
    <w:p w14:paraId="5D595AC5">
      <w:pPr>
        <w:numPr>
          <w:ilvl w:val="0"/>
          <w:numId w:val="19"/>
        </w:numPr>
        <w:tabs>
          <w:tab w:val="left" w:pos="284"/>
        </w:tabs>
        <w:ind w:left="0" w:firstLine="0"/>
      </w:pPr>
      <w:r>
        <w:t>Правовое регулирование адаптивной физической культуры и адаптивного спорта в СССР.</w:t>
      </w:r>
    </w:p>
    <w:p w14:paraId="3F5AAEF1">
      <w:pPr>
        <w:numPr>
          <w:ilvl w:val="0"/>
          <w:numId w:val="19"/>
        </w:numPr>
        <w:tabs>
          <w:tab w:val="left" w:pos="284"/>
        </w:tabs>
        <w:ind w:left="0" w:firstLine="0"/>
      </w:pPr>
      <w:r>
        <w:t>Институты управления физической культурой и адаптивным спортом в современной России.</w:t>
      </w:r>
    </w:p>
    <w:p w14:paraId="03C02071">
      <w:pPr>
        <w:rPr>
          <w:b/>
        </w:rPr>
      </w:pPr>
      <w:r>
        <w:rPr>
          <w:b/>
        </w:rPr>
        <w:t>РАЗДЕЛ 2 Законодательство Российской Федерации о физической культуре</w:t>
      </w:r>
    </w:p>
    <w:p w14:paraId="2194CEEB">
      <w:pPr>
        <w:rPr>
          <w:b/>
        </w:rPr>
      </w:pPr>
      <w:r>
        <w:rPr>
          <w:b/>
        </w:rPr>
        <w:t>Вариант 1</w:t>
      </w:r>
    </w:p>
    <w:p w14:paraId="38E32F23">
      <w:pPr>
        <w:numPr>
          <w:ilvl w:val="0"/>
          <w:numId w:val="20"/>
        </w:numPr>
        <w:tabs>
          <w:tab w:val="left" w:pos="284"/>
        </w:tabs>
        <w:ind w:left="0" w:firstLine="0"/>
      </w:pPr>
      <w:r>
        <w:t>Документы закрепляющие правовые основы физической культуры и спорта в России.</w:t>
      </w:r>
    </w:p>
    <w:p w14:paraId="182370F9">
      <w:pPr>
        <w:numPr>
          <w:ilvl w:val="0"/>
          <w:numId w:val="20"/>
        </w:numPr>
        <w:tabs>
          <w:tab w:val="left" w:pos="284"/>
        </w:tabs>
        <w:ind w:left="0" w:firstLine="0"/>
      </w:pPr>
      <w:r>
        <w:t>Основное содержание закона о физической культуре и спорте в Московской области.</w:t>
      </w:r>
    </w:p>
    <w:p w14:paraId="64402EC0">
      <w:pPr>
        <w:tabs>
          <w:tab w:val="left" w:pos="284"/>
        </w:tabs>
        <w:rPr>
          <w:b/>
        </w:rPr>
      </w:pPr>
      <w:r>
        <w:rPr>
          <w:b/>
        </w:rPr>
        <w:t>Вариант 2</w:t>
      </w:r>
    </w:p>
    <w:p w14:paraId="28715C97">
      <w:pPr>
        <w:numPr>
          <w:ilvl w:val="0"/>
          <w:numId w:val="21"/>
        </w:numPr>
        <w:tabs>
          <w:tab w:val="left" w:pos="284"/>
        </w:tabs>
        <w:ind w:left="0" w:firstLine="0"/>
      </w:pPr>
      <w:r>
        <w:t>Единая Всероссийская спортивная классификация. Краткая характеристика.</w:t>
      </w:r>
    </w:p>
    <w:p w14:paraId="15CE5574">
      <w:pPr>
        <w:numPr>
          <w:ilvl w:val="0"/>
          <w:numId w:val="21"/>
        </w:numPr>
        <w:tabs>
          <w:tab w:val="left" w:pos="284"/>
        </w:tabs>
        <w:ind w:left="0" w:firstLine="0"/>
      </w:pPr>
      <w:r>
        <w:t>Общая характеристика положения о соревновании.</w:t>
      </w:r>
    </w:p>
    <w:p w14:paraId="29B75BB9">
      <w:pPr>
        <w:rPr>
          <w:b/>
        </w:rPr>
      </w:pPr>
      <w:r>
        <w:rPr>
          <w:b/>
        </w:rPr>
        <w:t>РАЗДЕЛ 3 Правовое регулирование создания и деятельности организаций, физкультурно-спортивной направленности</w:t>
      </w:r>
    </w:p>
    <w:p w14:paraId="20A96B34">
      <w:pPr>
        <w:rPr>
          <w:b/>
        </w:rPr>
      </w:pPr>
      <w:r>
        <w:rPr>
          <w:b/>
        </w:rPr>
        <w:t>Вариант 1.</w:t>
      </w:r>
    </w:p>
    <w:p w14:paraId="7943EF05">
      <w:pPr>
        <w:numPr>
          <w:ilvl w:val="0"/>
          <w:numId w:val="22"/>
        </w:numPr>
        <w:tabs>
          <w:tab w:val="left" w:pos="284"/>
        </w:tabs>
        <w:ind w:left="0" w:firstLine="0"/>
      </w:pPr>
      <w:r>
        <w:t>Основные организационные формы создания</w:t>
      </w:r>
      <w:r>
        <w:rPr>
          <w:b/>
        </w:rPr>
        <w:t xml:space="preserve"> </w:t>
      </w:r>
      <w:r>
        <w:t>организаций физкультурно-спортивной направленности.</w:t>
      </w:r>
    </w:p>
    <w:p w14:paraId="7F00DFE8">
      <w:pPr>
        <w:numPr>
          <w:ilvl w:val="0"/>
          <w:numId w:val="22"/>
        </w:numPr>
        <w:tabs>
          <w:tab w:val="left" w:pos="284"/>
        </w:tabs>
        <w:ind w:left="0" w:firstLine="0"/>
      </w:pPr>
      <w:r>
        <w:t>Правовое регулирование создания спортивных федераций в РФ.</w:t>
      </w:r>
    </w:p>
    <w:p w14:paraId="52F03F1E">
      <w:pPr>
        <w:tabs>
          <w:tab w:val="left" w:pos="284"/>
        </w:tabs>
        <w:rPr>
          <w:b/>
        </w:rPr>
      </w:pPr>
      <w:r>
        <w:rPr>
          <w:b/>
        </w:rPr>
        <w:t>Вариант 2.</w:t>
      </w:r>
    </w:p>
    <w:p w14:paraId="07956599">
      <w:pPr>
        <w:numPr>
          <w:ilvl w:val="0"/>
          <w:numId w:val="23"/>
        </w:numPr>
        <w:tabs>
          <w:tab w:val="left" w:pos="284"/>
        </w:tabs>
        <w:ind w:left="0" w:firstLine="0"/>
      </w:pPr>
      <w:r>
        <w:t>Правовые основы деятельности некоммерческих организаций физкультурно-спортивной направленности.</w:t>
      </w:r>
    </w:p>
    <w:p w14:paraId="7C3D7368">
      <w:pPr>
        <w:numPr>
          <w:ilvl w:val="0"/>
          <w:numId w:val="23"/>
        </w:numPr>
        <w:tabs>
          <w:tab w:val="left" w:pos="284"/>
        </w:tabs>
        <w:ind w:left="0" w:firstLine="0"/>
      </w:pPr>
      <w:r>
        <w:t>Процедура регистрации организаций физкультурно-спортивной направленности.</w:t>
      </w:r>
    </w:p>
    <w:p w14:paraId="3BF62D3E">
      <w:pPr>
        <w:rPr>
          <w:b/>
        </w:rPr>
      </w:pPr>
      <w:r>
        <w:rPr>
          <w:b/>
        </w:rPr>
        <w:t>РАЗДЕЛ 4 Международное право в области физической культуры</w:t>
      </w:r>
    </w:p>
    <w:p w14:paraId="07D5656D">
      <w:pPr>
        <w:rPr>
          <w:b/>
        </w:rPr>
      </w:pPr>
      <w:r>
        <w:rPr>
          <w:b/>
        </w:rPr>
        <w:t>Вариант 1</w:t>
      </w:r>
    </w:p>
    <w:p w14:paraId="56E60BE5">
      <w:pPr>
        <w:numPr>
          <w:ilvl w:val="0"/>
          <w:numId w:val="24"/>
        </w:numPr>
        <w:tabs>
          <w:tab w:val="left" w:pos="284"/>
        </w:tabs>
        <w:ind w:left="0" w:firstLine="0"/>
      </w:pPr>
      <w:r>
        <w:t>Правовое обеспечение спонсорской деятельности в области физической культуры и адаптивного спорта.</w:t>
      </w:r>
    </w:p>
    <w:p w14:paraId="31A03B11">
      <w:pPr>
        <w:numPr>
          <w:ilvl w:val="0"/>
          <w:numId w:val="24"/>
        </w:numPr>
        <w:tabs>
          <w:tab w:val="left" w:pos="284"/>
        </w:tabs>
        <w:ind w:left="0" w:firstLine="0"/>
      </w:pPr>
      <w:r>
        <w:t xml:space="preserve">Основные международные организации в области физической культуры и адаптивного спорта </w:t>
      </w:r>
    </w:p>
    <w:p w14:paraId="00490006">
      <w:pPr>
        <w:tabs>
          <w:tab w:val="left" w:pos="284"/>
        </w:tabs>
        <w:rPr>
          <w:b/>
        </w:rPr>
      </w:pPr>
      <w:r>
        <w:rPr>
          <w:b/>
        </w:rPr>
        <w:t>Вариант 2</w:t>
      </w:r>
    </w:p>
    <w:p w14:paraId="3A465B41">
      <w:pPr>
        <w:numPr>
          <w:ilvl w:val="0"/>
          <w:numId w:val="25"/>
        </w:numPr>
        <w:tabs>
          <w:tab w:val="left" w:pos="284"/>
        </w:tabs>
        <w:ind w:left="0" w:firstLine="0"/>
      </w:pPr>
      <w:r>
        <w:t>Правовые основы функционирования СИЕПСС.</w:t>
      </w:r>
    </w:p>
    <w:p w14:paraId="16FCB15B">
      <w:pPr>
        <w:numPr>
          <w:ilvl w:val="0"/>
          <w:numId w:val="25"/>
        </w:numPr>
        <w:tabs>
          <w:tab w:val="left" w:pos="284"/>
        </w:tabs>
        <w:ind w:left="0" w:firstLine="0"/>
      </w:pPr>
      <w:r>
        <w:t>Правовое регулирование Международного олимпийского комитета.</w:t>
      </w:r>
    </w:p>
    <w:p w14:paraId="418E9D00">
      <w:pPr>
        <w:shd w:val="clear" w:color="auto" w:fill="FFFFFF"/>
        <w:tabs>
          <w:tab w:val="left" w:pos="1276"/>
        </w:tabs>
        <w:ind w:left="709"/>
        <w:jc w:val="both"/>
        <w:rPr>
          <w:b/>
          <w:i/>
        </w:rPr>
      </w:pPr>
    </w:p>
    <w:p w14:paraId="5EFEF3B5">
      <w:pPr>
        <w:numPr>
          <w:ilvl w:val="1"/>
          <w:numId w:val="10"/>
        </w:numPr>
        <w:shd w:val="clear" w:color="auto" w:fill="FFFFFF"/>
        <w:tabs>
          <w:tab w:val="left" w:pos="1276"/>
        </w:tabs>
        <w:ind w:left="0" w:firstLine="709"/>
        <w:contextualSpacing/>
        <w:jc w:val="both"/>
        <w:rPr>
          <w:b/>
          <w:i/>
        </w:rPr>
      </w:pPr>
      <w:r>
        <w:rPr>
          <w:b/>
          <w:i/>
          <w:color w:val="000000"/>
          <w:spacing w:val="-1"/>
        </w:rPr>
        <w:t>Рекомендации по оцениванию результатов достижения компетенций</w:t>
      </w:r>
    </w:p>
    <w:p w14:paraId="47AAF4A1">
      <w:pPr>
        <w:rPr>
          <w:b/>
        </w:rPr>
      </w:pPr>
    </w:p>
    <w:p w14:paraId="0B5D5168">
      <w:pPr>
        <w:rPr>
          <w:b/>
        </w:rPr>
      </w:pPr>
      <w:r>
        <w:rPr>
          <w:b/>
        </w:rPr>
        <w:t>Критерии оценки промежуточной аттестации:</w:t>
      </w:r>
    </w:p>
    <w:p w14:paraId="25D9A642">
      <w:pPr>
        <w:numPr>
          <w:ilvl w:val="0"/>
          <w:numId w:val="26"/>
        </w:numPr>
        <w:jc w:val="both"/>
      </w:pPr>
      <w:r>
        <w:t xml:space="preserve">Оценка </w:t>
      </w:r>
      <w:r>
        <w:rPr>
          <w:b/>
        </w:rPr>
        <w:t>«отлично»</w:t>
      </w:r>
      <w:r>
        <w:t xml:space="preserve"> выставляется студенту, если прозвучал ответ на все два вопроса, а студентом показано понимание сущности правовых процессов;</w:t>
      </w:r>
    </w:p>
    <w:p w14:paraId="6890C3FB">
      <w:pPr>
        <w:numPr>
          <w:ilvl w:val="0"/>
          <w:numId w:val="26"/>
        </w:numPr>
        <w:jc w:val="both"/>
      </w:pPr>
      <w:r>
        <w:t xml:space="preserve">Оценка </w:t>
      </w:r>
      <w:r>
        <w:rPr>
          <w:b/>
        </w:rPr>
        <w:t>«хорошо»</w:t>
      </w:r>
      <w:r>
        <w:t xml:space="preserve"> выставляется студенту при полных ответах на один вопрос в билете;</w:t>
      </w:r>
    </w:p>
    <w:p w14:paraId="41922770">
      <w:pPr>
        <w:numPr>
          <w:ilvl w:val="0"/>
          <w:numId w:val="26"/>
        </w:numPr>
        <w:jc w:val="both"/>
      </w:pPr>
      <w:r>
        <w:t xml:space="preserve">Оценка </w:t>
      </w:r>
      <w:r>
        <w:rPr>
          <w:b/>
        </w:rPr>
        <w:t>«удовлетворительно»</w:t>
      </w:r>
      <w:r>
        <w:t xml:space="preserve"> выставляется студенту при попытке осветить два вопроса;</w:t>
      </w:r>
    </w:p>
    <w:p w14:paraId="7ECB5C03">
      <w:pPr>
        <w:numPr>
          <w:ilvl w:val="0"/>
          <w:numId w:val="26"/>
        </w:numPr>
        <w:jc w:val="both"/>
      </w:pPr>
      <w:r>
        <w:t xml:space="preserve">Оценка </w:t>
      </w:r>
      <w:r>
        <w:rPr>
          <w:b/>
        </w:rPr>
        <w:t>«неудовлетворительно»</w:t>
      </w:r>
      <w:r>
        <w:t xml:space="preserve"> выставляется студенту при отсутствии знаний по правовым основам профессиональной деятельности в соответствии с ФГОС ВО 3++ и программой обучения по данной дисциплине.</w:t>
      </w:r>
    </w:p>
    <w:p w14:paraId="26A26B14"/>
    <w:p w14:paraId="3C871310">
      <w:pPr>
        <w:rPr>
          <w:b/>
          <w:bCs/>
        </w:rPr>
      </w:pPr>
      <w:r>
        <w:rPr>
          <w:b/>
          <w:bCs/>
        </w:rPr>
        <w:t xml:space="preserve">Критерии оценки защиты рефератов: </w:t>
      </w:r>
    </w:p>
    <w:p w14:paraId="64778476">
      <w:pPr>
        <w:numPr>
          <w:ilvl w:val="0"/>
          <w:numId w:val="26"/>
        </w:numPr>
      </w:pPr>
      <w:r>
        <w:t xml:space="preserve">Оценка </w:t>
      </w:r>
      <w:r>
        <w:rPr>
          <w:b/>
        </w:rPr>
        <w:t>«отлично»</w:t>
      </w:r>
      <w:r>
        <w:t xml:space="preserve"> выставляется студенту, если содержание реферата полностью раскрывает избранную тему, работа носит творческий характер, содержит большое количество (до 10 ед.) использованных источников, копирование из Интернета сведено до минимума. </w:t>
      </w:r>
    </w:p>
    <w:p w14:paraId="7912A558">
      <w:pPr>
        <w:numPr>
          <w:ilvl w:val="0"/>
          <w:numId w:val="26"/>
        </w:numPr>
      </w:pPr>
      <w:r>
        <w:t>Оценка</w:t>
      </w:r>
      <w:r>
        <w:rPr>
          <w:b/>
        </w:rPr>
        <w:t xml:space="preserve"> «хорошо»</w:t>
      </w:r>
      <w:r>
        <w:t xml:space="preserve"> выставляется студенту при раскрытии темы реферата.</w:t>
      </w:r>
    </w:p>
    <w:p w14:paraId="35CB6424">
      <w:pPr>
        <w:numPr>
          <w:ilvl w:val="0"/>
          <w:numId w:val="26"/>
        </w:numPr>
      </w:pPr>
      <w:r>
        <w:t xml:space="preserve">Оценка </w:t>
      </w:r>
      <w:r>
        <w:rPr>
          <w:b/>
        </w:rPr>
        <w:t>«удовлетворительно»</w:t>
      </w:r>
      <w:r>
        <w:t xml:space="preserve"> выставляется студенту при представлении реферата по избранной теме и 50% ответов на вопросы преподавателя.</w:t>
      </w:r>
    </w:p>
    <w:p w14:paraId="6E2890EF">
      <w:pPr>
        <w:numPr>
          <w:ilvl w:val="0"/>
          <w:numId w:val="26"/>
        </w:numPr>
      </w:pPr>
      <w:r>
        <w:t xml:space="preserve">Оценка </w:t>
      </w:r>
      <w:r>
        <w:rPr>
          <w:b/>
        </w:rPr>
        <w:t>«неудовлетворительно»</w:t>
      </w:r>
      <w:r>
        <w:t xml:space="preserve"> выставляется студенту при отсутствии реферата, доклада, сообщения по заданной теме и при отсутствии знаний в соответствии с ФГОС ВО и программой обучения по данной дисциплине.</w:t>
      </w:r>
    </w:p>
    <w:p w14:paraId="52669A69"/>
    <w:p w14:paraId="4C5C4F8D">
      <w:pPr>
        <w:rPr>
          <w:b/>
        </w:rPr>
      </w:pPr>
      <w:r>
        <w:rPr>
          <w:b/>
        </w:rPr>
        <w:t>Критерии оценки тестовых заданий:</w:t>
      </w:r>
    </w:p>
    <w:p w14:paraId="040F655F">
      <w:pPr>
        <w:numPr>
          <w:ilvl w:val="0"/>
          <w:numId w:val="26"/>
        </w:numPr>
        <w:jc w:val="both"/>
      </w:pPr>
      <w:r>
        <w:t>Для прохождения тестирования студент должен дать правильные ответы, минимум на 50% вопросов, представленных в тестировании.</w:t>
      </w:r>
    </w:p>
    <w:p w14:paraId="2FA5A4A9">
      <w:pPr>
        <w:numPr>
          <w:ilvl w:val="0"/>
          <w:numId w:val="26"/>
        </w:numPr>
        <w:jc w:val="both"/>
      </w:pPr>
      <w:r>
        <w:t xml:space="preserve">Если студент не ответил на половину вопросов теста, то тест считается не пройденным. </w:t>
      </w:r>
    </w:p>
    <w:p w14:paraId="3C2AC356">
      <w:pPr>
        <w:jc w:val="both"/>
      </w:pPr>
    </w:p>
    <w:p w14:paraId="13D8D1ED">
      <w:pPr>
        <w:autoSpaceDE w:val="0"/>
        <w:autoSpaceDN w:val="0"/>
        <w:adjustRightInd w:val="0"/>
        <w:rPr>
          <w:rFonts w:eastAsia="Calibri"/>
          <w:b/>
          <w:color w:val="000000"/>
        </w:rPr>
      </w:pPr>
      <w:r>
        <w:rPr>
          <w:rFonts w:eastAsia="Calibri"/>
          <w:b/>
          <w:color w:val="000000"/>
        </w:rPr>
        <w:t>Критерии оценки практических заданий:</w:t>
      </w:r>
    </w:p>
    <w:p w14:paraId="1A66ED9B">
      <w:pPr>
        <w:numPr>
          <w:ilvl w:val="0"/>
          <w:numId w:val="26"/>
        </w:numPr>
        <w:jc w:val="both"/>
      </w:pPr>
      <w:r>
        <w:t xml:space="preserve">Оценка </w:t>
      </w:r>
      <w:r>
        <w:rPr>
          <w:b/>
        </w:rPr>
        <w:t>«отлично»</w:t>
      </w:r>
      <w:r>
        <w:t xml:space="preserve"> выставляется студенту, если студент выполнил работу в полном объеме с соблюдением необходимой последовательности действий.</w:t>
      </w:r>
    </w:p>
    <w:p w14:paraId="7B7A7B4D">
      <w:pPr>
        <w:numPr>
          <w:ilvl w:val="0"/>
          <w:numId w:val="26"/>
        </w:numPr>
        <w:jc w:val="both"/>
      </w:pPr>
      <w:r>
        <w:t xml:space="preserve">Оценка </w:t>
      </w:r>
      <w:r>
        <w:rPr>
          <w:b/>
        </w:rPr>
        <w:t>«хорошо»</w:t>
      </w:r>
      <w:r>
        <w:t xml:space="preserve"> выставляется студенту при выполнении работы в полном объеме с незначительными ошибками.</w:t>
      </w:r>
    </w:p>
    <w:p w14:paraId="036461E1">
      <w:pPr>
        <w:numPr>
          <w:ilvl w:val="0"/>
          <w:numId w:val="26"/>
        </w:numPr>
        <w:jc w:val="both"/>
      </w:pPr>
      <w:r>
        <w:t xml:space="preserve">Оценка </w:t>
      </w:r>
      <w:r>
        <w:rPr>
          <w:b/>
        </w:rPr>
        <w:t>«удовлетворительно»</w:t>
      </w:r>
      <w:r>
        <w:t xml:space="preserve"> выставляется студенту при выполнении работы частично или с ошибками.</w:t>
      </w:r>
    </w:p>
    <w:p w14:paraId="1C49A459">
      <w:pPr>
        <w:numPr>
          <w:ilvl w:val="0"/>
          <w:numId w:val="26"/>
        </w:numPr>
        <w:jc w:val="both"/>
        <w:rPr>
          <w:b/>
        </w:rPr>
      </w:pPr>
      <w:r>
        <w:t xml:space="preserve">Оценка </w:t>
      </w:r>
      <w:r>
        <w:rPr>
          <w:b/>
        </w:rPr>
        <w:t>«неудовлетворительно»</w:t>
      </w:r>
      <w:r>
        <w:t xml:space="preserve"> выставляется студенту при отсутствии выполненной работы.</w:t>
      </w:r>
    </w:p>
    <w:p w14:paraId="53B6351B"/>
    <w:p w14:paraId="7DE51352"/>
    <w:p w14:paraId="381DF241">
      <w:pPr>
        <w:rPr>
          <w:b/>
        </w:rPr>
      </w:pPr>
      <w:r>
        <w:rPr>
          <w:b/>
        </w:rPr>
        <w:t>Критерии оценки заданий контрольных работ:</w:t>
      </w:r>
    </w:p>
    <w:p w14:paraId="50CCFE05">
      <w:pPr>
        <w:numPr>
          <w:ilvl w:val="0"/>
          <w:numId w:val="26"/>
        </w:numPr>
        <w:jc w:val="both"/>
      </w:pPr>
      <w:r>
        <w:t xml:space="preserve">Оценка </w:t>
      </w:r>
      <w:r>
        <w:rPr>
          <w:b/>
        </w:rPr>
        <w:t>«отлично»</w:t>
      </w:r>
      <w:r>
        <w:t xml:space="preserve"> выставляется студенту, если в контрольной работе даны полные ответы на все поставленные в задании вопросы;</w:t>
      </w:r>
    </w:p>
    <w:p w14:paraId="2DD3993C">
      <w:pPr>
        <w:numPr>
          <w:ilvl w:val="0"/>
          <w:numId w:val="26"/>
        </w:numPr>
        <w:jc w:val="both"/>
      </w:pPr>
      <w:r>
        <w:t xml:space="preserve">Оценка </w:t>
      </w:r>
      <w:r>
        <w:rPr>
          <w:b/>
        </w:rPr>
        <w:t>«хорошо»</w:t>
      </w:r>
      <w:r>
        <w:t xml:space="preserve"> выставляется студенту при правильных ответах на все вопросы, за исключением одного;</w:t>
      </w:r>
    </w:p>
    <w:p w14:paraId="5D670935">
      <w:pPr>
        <w:numPr>
          <w:ilvl w:val="0"/>
          <w:numId w:val="26"/>
        </w:numPr>
        <w:jc w:val="both"/>
      </w:pPr>
      <w:r>
        <w:t xml:space="preserve">Оценка </w:t>
      </w:r>
      <w:r>
        <w:rPr>
          <w:b/>
        </w:rPr>
        <w:t>«удовлетворительно»</w:t>
      </w:r>
      <w:r>
        <w:t xml:space="preserve"> выставляется студенту при неполном ответе на половину вопросов контрольной работы;</w:t>
      </w:r>
    </w:p>
    <w:p w14:paraId="18E0A99B">
      <w:pPr>
        <w:numPr>
          <w:ilvl w:val="0"/>
          <w:numId w:val="26"/>
        </w:numPr>
        <w:sectPr>
          <w:pgSz w:w="11906" w:h="16838"/>
          <w:pgMar w:top="1134" w:right="850" w:bottom="1134" w:left="1701" w:header="708" w:footer="708" w:gutter="0"/>
          <w:cols w:space="708" w:num="1"/>
          <w:docGrid w:linePitch="360" w:charSpace="0"/>
        </w:sectPr>
      </w:pPr>
      <w:r>
        <w:t xml:space="preserve">Оценка </w:t>
      </w:r>
      <w:r>
        <w:rPr>
          <w:b/>
        </w:rPr>
        <w:t>«неудовлетворительно»</w:t>
      </w:r>
      <w:r>
        <w:t xml:space="preserve"> выставляется студенту при отсутствии знаний по правовым основам профессиональной деятельности в соответствии с программой обучения по данной дисциплине.</w:t>
      </w:r>
    </w:p>
    <w:p w14:paraId="49CDFD18">
      <w:pPr>
        <w:numPr>
          <w:ilvl w:val="0"/>
          <w:numId w:val="26"/>
        </w:numPr>
        <w:jc w:val="both"/>
      </w:pPr>
    </w:p>
    <w:p w14:paraId="790D19F6"/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+Основной текст (восточно-азиат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a_AvanteNrBook">
    <w:altName w:val="Century Gothic"/>
    <w:panose1 w:val="00000000000000000000"/>
    <w:charset w:val="CC"/>
    <w:family w:val="swiss"/>
    <w:pitch w:val="default"/>
    <w:sig w:usb0="00000000" w:usb1="00000000" w:usb2="00000000" w:usb3="00000000" w:csb0="00000004" w:csb1="00000000"/>
  </w:font>
  <w:font w:name="Century Gothic">
    <w:panose1 w:val="020B0502020202020204"/>
    <w:charset w:val="00"/>
    <w:family w:val="auto"/>
    <w:pitch w:val="default"/>
    <w:sig w:usb0="00000287" w:usb1="00000000" w:usb2="00000000" w:usb3="00000000" w:csb0="2000009F" w:csb1="DFD70000"/>
  </w:font>
  <w:font w:name="Calibri Light">
    <w:panose1 w:val="020F0302020204030204"/>
    <w:charset w:val="CC"/>
    <w:family w:val="swiss"/>
    <w:pitch w:val="default"/>
    <w:sig w:usb0="E4002EFF" w:usb1="C000247B" w:usb2="00000009" w:usb3="00000000" w:csb0="200001F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ourier New">
    <w:panose1 w:val="02070309020205020404"/>
    <w:charset w:val="CC"/>
    <w:family w:val="modern"/>
    <w:pitch w:val="default"/>
    <w:sig w:usb0="E0002EFF" w:usb1="C0007843" w:usb2="00000009" w:usb3="00000000" w:csb0="400001FF" w:csb1="FFFF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  <w:font w:name="Times New Roman CYR">
    <w:altName w:val="Times New Roman"/>
    <w:panose1 w:val="02020603050405020304"/>
    <w:charset w:val="CC"/>
    <w:family w:val="roman"/>
    <w:pitch w:val="default"/>
    <w:sig w:usb0="00000000" w:usb1="00000000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70C75D5"/>
    <w:multiLevelType w:val="multilevel"/>
    <w:tmpl w:val="070C75D5"/>
    <w:lvl w:ilvl="0" w:tentative="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entative="0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 w:tentative="0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 w:tentative="0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 w:tentative="0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 w:tentative="0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 w:tentative="0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 w:tentative="0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 w:tentative="0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1">
    <w:nsid w:val="08D90AF7"/>
    <w:multiLevelType w:val="multilevel"/>
    <w:tmpl w:val="08D90AF7"/>
    <w:lvl w:ilvl="0" w:tentative="0">
      <w:start w:val="1"/>
      <w:numFmt w:val="decimal"/>
      <w:lvlText w:val="%1."/>
      <w:lvlJc w:val="left"/>
      <w:pPr>
        <w:ind w:left="1440" w:hanging="360"/>
      </w:pPr>
    </w:lvl>
    <w:lvl w:ilvl="1" w:tentative="0">
      <w:start w:val="1"/>
      <w:numFmt w:val="lowerLetter"/>
      <w:lvlText w:val="%2."/>
      <w:lvlJc w:val="left"/>
      <w:pPr>
        <w:ind w:left="2160" w:hanging="360"/>
      </w:pPr>
    </w:lvl>
    <w:lvl w:ilvl="2" w:tentative="0">
      <w:start w:val="1"/>
      <w:numFmt w:val="lowerRoman"/>
      <w:lvlText w:val="%3."/>
      <w:lvlJc w:val="right"/>
      <w:pPr>
        <w:ind w:left="2880" w:hanging="180"/>
      </w:pPr>
    </w:lvl>
    <w:lvl w:ilvl="3" w:tentative="0">
      <w:start w:val="1"/>
      <w:numFmt w:val="decimal"/>
      <w:lvlText w:val="%4."/>
      <w:lvlJc w:val="left"/>
      <w:pPr>
        <w:ind w:left="3600" w:hanging="360"/>
      </w:pPr>
    </w:lvl>
    <w:lvl w:ilvl="4" w:tentative="0">
      <w:start w:val="1"/>
      <w:numFmt w:val="lowerLetter"/>
      <w:lvlText w:val="%5."/>
      <w:lvlJc w:val="left"/>
      <w:pPr>
        <w:ind w:left="4320" w:hanging="360"/>
      </w:pPr>
    </w:lvl>
    <w:lvl w:ilvl="5" w:tentative="0">
      <w:start w:val="1"/>
      <w:numFmt w:val="lowerRoman"/>
      <w:lvlText w:val="%6."/>
      <w:lvlJc w:val="right"/>
      <w:pPr>
        <w:ind w:left="5040" w:hanging="180"/>
      </w:pPr>
    </w:lvl>
    <w:lvl w:ilvl="6" w:tentative="0">
      <w:start w:val="1"/>
      <w:numFmt w:val="decimal"/>
      <w:lvlText w:val="%7."/>
      <w:lvlJc w:val="left"/>
      <w:pPr>
        <w:ind w:left="5760" w:hanging="360"/>
      </w:pPr>
    </w:lvl>
    <w:lvl w:ilvl="7" w:tentative="0">
      <w:start w:val="1"/>
      <w:numFmt w:val="lowerLetter"/>
      <w:lvlText w:val="%8."/>
      <w:lvlJc w:val="left"/>
      <w:pPr>
        <w:ind w:left="6480" w:hanging="360"/>
      </w:pPr>
    </w:lvl>
    <w:lvl w:ilvl="8" w:tentative="0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09B91E76"/>
    <w:multiLevelType w:val="multilevel"/>
    <w:tmpl w:val="09B91E76"/>
    <w:lvl w:ilvl="0" w:tentative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hint="default"/>
      </w:rPr>
    </w:lvl>
    <w:lvl w:ilvl="1" w:tentative="0">
      <w:start w:val="1"/>
      <w:numFmt w:val="decimal"/>
      <w:lvlText w:val="%2."/>
      <w:lvlJc w:val="left"/>
      <w:pPr>
        <w:tabs>
          <w:tab w:val="left" w:pos="1536"/>
        </w:tabs>
        <w:ind w:left="1536" w:hanging="360"/>
      </w:pPr>
    </w:lvl>
    <w:lvl w:ilvl="2" w:tentative="0">
      <w:start w:val="1"/>
      <w:numFmt w:val="decimal"/>
      <w:lvlText w:val="%3)"/>
      <w:lvlJc w:val="left"/>
      <w:pPr>
        <w:tabs>
          <w:tab w:val="left" w:pos="2661"/>
        </w:tabs>
        <w:ind w:left="2661" w:hanging="765"/>
      </w:pPr>
      <w:rPr>
        <w:rFonts w:hint="default"/>
      </w:rPr>
    </w:lvl>
    <w:lvl w:ilvl="3" w:tentative="0">
      <w:start w:val="1"/>
      <w:numFmt w:val="bullet"/>
      <w:lvlText w:val=""/>
      <w:lvlJc w:val="left"/>
      <w:pPr>
        <w:tabs>
          <w:tab w:val="left" w:pos="2976"/>
        </w:tabs>
        <w:ind w:left="2976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tabs>
          <w:tab w:val="left" w:pos="3696"/>
        </w:tabs>
        <w:ind w:left="3696" w:hanging="360"/>
      </w:pPr>
      <w:rPr>
        <w:rFonts w:hint="default" w:ascii="Courier New" w:hAnsi="Courier New"/>
      </w:rPr>
    </w:lvl>
    <w:lvl w:ilvl="5" w:tentative="0">
      <w:start w:val="1"/>
      <w:numFmt w:val="bullet"/>
      <w:lvlText w:val=""/>
      <w:lvlJc w:val="left"/>
      <w:pPr>
        <w:tabs>
          <w:tab w:val="left" w:pos="4416"/>
        </w:tabs>
        <w:ind w:left="4416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tabs>
          <w:tab w:val="left" w:pos="5136"/>
        </w:tabs>
        <w:ind w:left="5136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tabs>
          <w:tab w:val="left" w:pos="5856"/>
        </w:tabs>
        <w:ind w:left="5856" w:hanging="360"/>
      </w:pPr>
      <w:rPr>
        <w:rFonts w:hint="default" w:ascii="Courier New" w:hAnsi="Courier New"/>
      </w:rPr>
    </w:lvl>
    <w:lvl w:ilvl="8" w:tentative="0">
      <w:start w:val="1"/>
      <w:numFmt w:val="bullet"/>
      <w:lvlText w:val=""/>
      <w:lvlJc w:val="left"/>
      <w:pPr>
        <w:tabs>
          <w:tab w:val="left" w:pos="6576"/>
        </w:tabs>
        <w:ind w:left="6576" w:hanging="360"/>
      </w:pPr>
      <w:rPr>
        <w:rFonts w:hint="default" w:ascii="Wingdings" w:hAnsi="Wingdings"/>
      </w:rPr>
    </w:lvl>
  </w:abstractNum>
  <w:abstractNum w:abstractNumId="3">
    <w:nsid w:val="13595F71"/>
    <w:multiLevelType w:val="multilevel"/>
    <w:tmpl w:val="13595F71"/>
    <w:lvl w:ilvl="0" w:tentative="0">
      <w:start w:val="1"/>
      <w:numFmt w:val="bullet"/>
      <w:lvlText w:val=""/>
      <w:lvlJc w:val="left"/>
      <w:pPr>
        <w:ind w:left="720" w:hanging="360"/>
      </w:pPr>
      <w:rPr>
        <w:rFonts w:hint="default" w:ascii="Wingdings" w:hAnsi="Wingdings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bullet"/>
      <w:lvlText w:val=""/>
      <w:lvlJc w:val="left"/>
      <w:pPr>
        <w:ind w:left="2160" w:hanging="180"/>
      </w:pPr>
      <w:rPr>
        <w:rFonts w:hint="default" w:ascii="Wingdings" w:hAnsi="Wingdings"/>
      </w:r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804010"/>
    <w:multiLevelType w:val="multilevel"/>
    <w:tmpl w:val="1B804010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BD31692"/>
    <w:multiLevelType w:val="multilevel"/>
    <w:tmpl w:val="1BD31692"/>
    <w:lvl w:ilvl="0" w:tentative="0">
      <w:start w:val="8"/>
      <w:numFmt w:val="decimal"/>
      <w:lvlText w:val="%1."/>
      <w:lvlJc w:val="left"/>
      <w:pPr>
        <w:ind w:left="450" w:hanging="450"/>
      </w:pPr>
      <w:rPr>
        <w:rFonts w:hint="default"/>
      </w:rPr>
    </w:lvl>
    <w:lvl w:ilvl="1" w:tentative="0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 w:tentative="0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 w:tentative="0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 w:tentative="0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 w:tentative="0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 w:tentative="0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 w:tentative="0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 w:tentative="0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6">
    <w:nsid w:val="1F704BD2"/>
    <w:multiLevelType w:val="multilevel"/>
    <w:tmpl w:val="1F704BD2"/>
    <w:lvl w:ilvl="0" w:tentative="0">
      <w:start w:val="1"/>
      <w:numFmt w:val="bullet"/>
      <w:lvlText w:val=""/>
      <w:lvlJc w:val="left"/>
      <w:pPr>
        <w:ind w:left="720" w:hanging="360"/>
      </w:pPr>
      <w:rPr>
        <w:rFonts w:hint="default" w:ascii="Wingdings" w:hAnsi="Wingdings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>
    <w:nsid w:val="279B1212"/>
    <w:multiLevelType w:val="multilevel"/>
    <w:tmpl w:val="279B1212"/>
    <w:lvl w:ilvl="0" w:tentative="0">
      <w:start w:val="1"/>
      <w:numFmt w:val="decimal"/>
      <w:lvlText w:val="%1."/>
      <w:lvlJc w:val="left"/>
      <w:pPr>
        <w:ind w:left="1480" w:hanging="360"/>
      </w:pPr>
    </w:lvl>
    <w:lvl w:ilvl="1" w:tentative="0">
      <w:start w:val="1"/>
      <w:numFmt w:val="lowerLetter"/>
      <w:lvlText w:val="%2."/>
      <w:lvlJc w:val="left"/>
      <w:pPr>
        <w:ind w:left="2200" w:hanging="360"/>
      </w:pPr>
    </w:lvl>
    <w:lvl w:ilvl="2" w:tentative="0">
      <w:start w:val="1"/>
      <w:numFmt w:val="lowerRoman"/>
      <w:lvlText w:val="%3."/>
      <w:lvlJc w:val="right"/>
      <w:pPr>
        <w:ind w:left="2920" w:hanging="180"/>
      </w:pPr>
    </w:lvl>
    <w:lvl w:ilvl="3" w:tentative="0">
      <w:start w:val="1"/>
      <w:numFmt w:val="decimal"/>
      <w:lvlText w:val="%4."/>
      <w:lvlJc w:val="left"/>
      <w:pPr>
        <w:ind w:left="3640" w:hanging="360"/>
      </w:pPr>
    </w:lvl>
    <w:lvl w:ilvl="4" w:tentative="0">
      <w:start w:val="1"/>
      <w:numFmt w:val="lowerLetter"/>
      <w:lvlText w:val="%5."/>
      <w:lvlJc w:val="left"/>
      <w:pPr>
        <w:ind w:left="4360" w:hanging="360"/>
      </w:pPr>
    </w:lvl>
    <w:lvl w:ilvl="5" w:tentative="0">
      <w:start w:val="1"/>
      <w:numFmt w:val="lowerRoman"/>
      <w:lvlText w:val="%6."/>
      <w:lvlJc w:val="right"/>
      <w:pPr>
        <w:ind w:left="5080" w:hanging="180"/>
      </w:pPr>
    </w:lvl>
    <w:lvl w:ilvl="6" w:tentative="0">
      <w:start w:val="1"/>
      <w:numFmt w:val="decimal"/>
      <w:lvlText w:val="%7."/>
      <w:lvlJc w:val="left"/>
      <w:pPr>
        <w:ind w:left="5800" w:hanging="360"/>
      </w:pPr>
    </w:lvl>
    <w:lvl w:ilvl="7" w:tentative="0">
      <w:start w:val="1"/>
      <w:numFmt w:val="lowerLetter"/>
      <w:lvlText w:val="%8."/>
      <w:lvlJc w:val="left"/>
      <w:pPr>
        <w:ind w:left="6520" w:hanging="360"/>
      </w:pPr>
    </w:lvl>
    <w:lvl w:ilvl="8" w:tentative="0">
      <w:start w:val="1"/>
      <w:numFmt w:val="lowerRoman"/>
      <w:lvlText w:val="%9."/>
      <w:lvlJc w:val="right"/>
      <w:pPr>
        <w:ind w:left="7240" w:hanging="180"/>
      </w:pPr>
    </w:lvl>
  </w:abstractNum>
  <w:abstractNum w:abstractNumId="8">
    <w:nsid w:val="2916616B"/>
    <w:multiLevelType w:val="multilevel"/>
    <w:tmpl w:val="2916616B"/>
    <w:lvl w:ilvl="0" w:tentative="0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  <w:sz w:val="24"/>
      </w:rPr>
    </w:lvl>
    <w:lvl w:ilvl="1" w:tentative="0">
      <w:start w:val="1"/>
      <w:numFmt w:val="lowerLetter"/>
      <w:lvlText w:val="%2."/>
      <w:lvlJc w:val="left"/>
      <w:pPr>
        <w:ind w:left="1789" w:hanging="360"/>
      </w:pPr>
    </w:lvl>
    <w:lvl w:ilvl="2" w:tentative="0">
      <w:start w:val="1"/>
      <w:numFmt w:val="lowerRoman"/>
      <w:lvlText w:val="%3."/>
      <w:lvlJc w:val="right"/>
      <w:pPr>
        <w:ind w:left="2509" w:hanging="180"/>
      </w:pPr>
    </w:lvl>
    <w:lvl w:ilvl="3" w:tentative="0">
      <w:start w:val="1"/>
      <w:numFmt w:val="decimal"/>
      <w:lvlText w:val="%4."/>
      <w:lvlJc w:val="left"/>
      <w:pPr>
        <w:ind w:left="3229" w:hanging="360"/>
      </w:pPr>
    </w:lvl>
    <w:lvl w:ilvl="4" w:tentative="0">
      <w:start w:val="1"/>
      <w:numFmt w:val="lowerLetter"/>
      <w:lvlText w:val="%5."/>
      <w:lvlJc w:val="left"/>
      <w:pPr>
        <w:ind w:left="3949" w:hanging="360"/>
      </w:pPr>
    </w:lvl>
    <w:lvl w:ilvl="5" w:tentative="0">
      <w:start w:val="1"/>
      <w:numFmt w:val="lowerRoman"/>
      <w:lvlText w:val="%6."/>
      <w:lvlJc w:val="right"/>
      <w:pPr>
        <w:ind w:left="4669" w:hanging="180"/>
      </w:pPr>
    </w:lvl>
    <w:lvl w:ilvl="6" w:tentative="0">
      <w:start w:val="1"/>
      <w:numFmt w:val="decimal"/>
      <w:lvlText w:val="%7."/>
      <w:lvlJc w:val="left"/>
      <w:pPr>
        <w:ind w:left="5389" w:hanging="360"/>
      </w:pPr>
    </w:lvl>
    <w:lvl w:ilvl="7" w:tentative="0">
      <w:start w:val="1"/>
      <w:numFmt w:val="lowerLetter"/>
      <w:lvlText w:val="%8."/>
      <w:lvlJc w:val="left"/>
      <w:pPr>
        <w:ind w:left="6109" w:hanging="360"/>
      </w:pPr>
    </w:lvl>
    <w:lvl w:ilvl="8" w:tentative="0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2A9B376C"/>
    <w:multiLevelType w:val="multilevel"/>
    <w:tmpl w:val="2A9B376C"/>
    <w:lvl w:ilvl="0" w:tentative="0">
      <w:start w:val="1"/>
      <w:numFmt w:val="decimal"/>
      <w:lvlText w:val="%1."/>
      <w:lvlJc w:val="left"/>
      <w:pPr>
        <w:ind w:left="0" w:firstLine="0"/>
      </w:pPr>
      <w:rPr>
        <w:sz w:val="2"/>
        <w:szCs w:val="2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0">
    <w:nsid w:val="2C840D23"/>
    <w:multiLevelType w:val="multilevel"/>
    <w:tmpl w:val="2C840D23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11">
    <w:nsid w:val="394143CA"/>
    <w:multiLevelType w:val="multilevel"/>
    <w:tmpl w:val="394143CA"/>
    <w:lvl w:ilvl="0" w:tentative="0">
      <w:start w:val="1"/>
      <w:numFmt w:val="decimal"/>
      <w:lvlText w:val="%1."/>
      <w:lvlJc w:val="left"/>
      <w:pPr>
        <w:ind w:left="1480" w:hanging="360"/>
      </w:pPr>
    </w:lvl>
    <w:lvl w:ilvl="1" w:tentative="0">
      <w:start w:val="1"/>
      <w:numFmt w:val="lowerLetter"/>
      <w:lvlText w:val="%2."/>
      <w:lvlJc w:val="left"/>
      <w:pPr>
        <w:ind w:left="2200" w:hanging="360"/>
      </w:pPr>
    </w:lvl>
    <w:lvl w:ilvl="2" w:tentative="0">
      <w:start w:val="1"/>
      <w:numFmt w:val="lowerRoman"/>
      <w:lvlText w:val="%3."/>
      <w:lvlJc w:val="right"/>
      <w:pPr>
        <w:ind w:left="2920" w:hanging="180"/>
      </w:pPr>
    </w:lvl>
    <w:lvl w:ilvl="3" w:tentative="0">
      <w:start w:val="1"/>
      <w:numFmt w:val="decimal"/>
      <w:lvlText w:val="%4."/>
      <w:lvlJc w:val="left"/>
      <w:pPr>
        <w:ind w:left="3640" w:hanging="360"/>
      </w:pPr>
    </w:lvl>
    <w:lvl w:ilvl="4" w:tentative="0">
      <w:start w:val="1"/>
      <w:numFmt w:val="lowerLetter"/>
      <w:lvlText w:val="%5."/>
      <w:lvlJc w:val="left"/>
      <w:pPr>
        <w:ind w:left="4360" w:hanging="360"/>
      </w:pPr>
    </w:lvl>
    <w:lvl w:ilvl="5" w:tentative="0">
      <w:start w:val="1"/>
      <w:numFmt w:val="lowerRoman"/>
      <w:lvlText w:val="%6."/>
      <w:lvlJc w:val="right"/>
      <w:pPr>
        <w:ind w:left="5080" w:hanging="180"/>
      </w:pPr>
    </w:lvl>
    <w:lvl w:ilvl="6" w:tentative="0">
      <w:start w:val="1"/>
      <w:numFmt w:val="decimal"/>
      <w:lvlText w:val="%7."/>
      <w:lvlJc w:val="left"/>
      <w:pPr>
        <w:ind w:left="5800" w:hanging="360"/>
      </w:pPr>
    </w:lvl>
    <w:lvl w:ilvl="7" w:tentative="0">
      <w:start w:val="1"/>
      <w:numFmt w:val="lowerLetter"/>
      <w:lvlText w:val="%8."/>
      <w:lvlJc w:val="left"/>
      <w:pPr>
        <w:ind w:left="6520" w:hanging="360"/>
      </w:pPr>
    </w:lvl>
    <w:lvl w:ilvl="8" w:tentative="0">
      <w:start w:val="1"/>
      <w:numFmt w:val="lowerRoman"/>
      <w:lvlText w:val="%9."/>
      <w:lvlJc w:val="right"/>
      <w:pPr>
        <w:ind w:left="7240" w:hanging="180"/>
      </w:pPr>
    </w:lvl>
  </w:abstractNum>
  <w:abstractNum w:abstractNumId="12">
    <w:nsid w:val="3AF874B8"/>
    <w:multiLevelType w:val="multilevel"/>
    <w:tmpl w:val="3AF874B8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13">
    <w:nsid w:val="488B3A64"/>
    <w:multiLevelType w:val="multilevel"/>
    <w:tmpl w:val="488B3A64"/>
    <w:lvl w:ilvl="0" w:tentative="0">
      <w:start w:val="0"/>
      <w:numFmt w:val="bullet"/>
      <w:lvlText w:val="-"/>
      <w:lvlJc w:val="left"/>
      <w:pPr>
        <w:ind w:left="720" w:hanging="360"/>
      </w:pPr>
      <w:rPr>
        <w:rFonts w:hint="default" w:ascii="Times New Roman" w:hAnsi="Times New Roman" w:eastAsia="Times New Roman" w:cs="Times New Roman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0120DDA"/>
    <w:multiLevelType w:val="multilevel"/>
    <w:tmpl w:val="50120DDA"/>
    <w:lvl w:ilvl="0" w:tentative="0">
      <w:start w:val="6"/>
      <w:numFmt w:val="decimal"/>
      <w:lvlText w:val="%1."/>
      <w:lvlJc w:val="left"/>
      <w:pPr>
        <w:ind w:left="1069" w:hanging="360"/>
      </w:pPr>
      <w:rPr>
        <w:rFonts w:hint="default"/>
        <w:color w:val="000000"/>
      </w:rPr>
    </w:lvl>
    <w:lvl w:ilvl="1" w:tentative="0">
      <w:start w:val="1"/>
      <w:numFmt w:val="lowerLetter"/>
      <w:lvlText w:val="%2."/>
      <w:lvlJc w:val="left"/>
      <w:pPr>
        <w:ind w:left="1789" w:hanging="360"/>
      </w:pPr>
    </w:lvl>
    <w:lvl w:ilvl="2" w:tentative="0">
      <w:start w:val="1"/>
      <w:numFmt w:val="lowerRoman"/>
      <w:lvlText w:val="%3."/>
      <w:lvlJc w:val="right"/>
      <w:pPr>
        <w:ind w:left="2509" w:hanging="180"/>
      </w:pPr>
    </w:lvl>
    <w:lvl w:ilvl="3" w:tentative="0">
      <w:start w:val="1"/>
      <w:numFmt w:val="decimal"/>
      <w:lvlText w:val="%4."/>
      <w:lvlJc w:val="left"/>
      <w:pPr>
        <w:ind w:left="3229" w:hanging="360"/>
      </w:pPr>
    </w:lvl>
    <w:lvl w:ilvl="4" w:tentative="0">
      <w:start w:val="1"/>
      <w:numFmt w:val="lowerLetter"/>
      <w:lvlText w:val="%5."/>
      <w:lvlJc w:val="left"/>
      <w:pPr>
        <w:ind w:left="3949" w:hanging="360"/>
      </w:pPr>
    </w:lvl>
    <w:lvl w:ilvl="5" w:tentative="0">
      <w:start w:val="1"/>
      <w:numFmt w:val="lowerRoman"/>
      <w:lvlText w:val="%6."/>
      <w:lvlJc w:val="right"/>
      <w:pPr>
        <w:ind w:left="4669" w:hanging="180"/>
      </w:pPr>
    </w:lvl>
    <w:lvl w:ilvl="6" w:tentative="0">
      <w:start w:val="1"/>
      <w:numFmt w:val="decimal"/>
      <w:lvlText w:val="%7."/>
      <w:lvlJc w:val="left"/>
      <w:pPr>
        <w:ind w:left="5389" w:hanging="360"/>
      </w:pPr>
    </w:lvl>
    <w:lvl w:ilvl="7" w:tentative="0">
      <w:start w:val="1"/>
      <w:numFmt w:val="lowerLetter"/>
      <w:lvlText w:val="%8."/>
      <w:lvlJc w:val="left"/>
      <w:pPr>
        <w:ind w:left="6109" w:hanging="360"/>
      </w:pPr>
    </w:lvl>
    <w:lvl w:ilvl="8" w:tentative="0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53BA51CA"/>
    <w:multiLevelType w:val="multilevel"/>
    <w:tmpl w:val="53BA51CA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57001D0"/>
    <w:multiLevelType w:val="multilevel"/>
    <w:tmpl w:val="557001D0"/>
    <w:lvl w:ilvl="0" w:tentative="0">
      <w:start w:val="1"/>
      <w:numFmt w:val="bullet"/>
      <w:lvlText w:val=""/>
      <w:lvlJc w:val="left"/>
      <w:pPr>
        <w:ind w:left="780" w:hanging="360"/>
      </w:pPr>
      <w:rPr>
        <w:rFonts w:hint="default" w:ascii="Wingdings" w:hAnsi="Wingdings"/>
      </w:rPr>
    </w:lvl>
    <w:lvl w:ilvl="1" w:tentative="0">
      <w:start w:val="1"/>
      <w:numFmt w:val="bullet"/>
      <w:lvlText w:val="o"/>
      <w:lvlJc w:val="left"/>
      <w:pPr>
        <w:ind w:left="150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22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94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6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8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10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82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540" w:hanging="360"/>
      </w:pPr>
      <w:rPr>
        <w:rFonts w:hint="default" w:ascii="Wingdings" w:hAnsi="Wingdings"/>
      </w:rPr>
    </w:lvl>
  </w:abstractNum>
  <w:abstractNum w:abstractNumId="17">
    <w:nsid w:val="57964CC3"/>
    <w:multiLevelType w:val="multilevel"/>
    <w:tmpl w:val="57964CC3"/>
    <w:lvl w:ilvl="0" w:tentative="0">
      <w:start w:val="1"/>
      <w:numFmt w:val="bullet"/>
      <w:lvlText w:val=""/>
      <w:lvlJc w:val="left"/>
      <w:pPr>
        <w:ind w:left="720" w:hanging="360"/>
      </w:pPr>
      <w:rPr>
        <w:rFonts w:hint="default" w:ascii="Wingdings" w:hAnsi="Wingdings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>
    <w:nsid w:val="5AB2398C"/>
    <w:multiLevelType w:val="multilevel"/>
    <w:tmpl w:val="5AB2398C"/>
    <w:lvl w:ilvl="0" w:tentative="0">
      <w:start w:val="1"/>
      <w:numFmt w:val="decimal"/>
      <w:lvlText w:val="%1."/>
      <w:lvlJc w:val="left"/>
      <w:pPr>
        <w:ind w:left="1440" w:hanging="360"/>
      </w:pPr>
    </w:lvl>
    <w:lvl w:ilvl="1" w:tentative="0">
      <w:start w:val="1"/>
      <w:numFmt w:val="lowerLetter"/>
      <w:lvlText w:val="%2."/>
      <w:lvlJc w:val="left"/>
      <w:pPr>
        <w:ind w:left="2160" w:hanging="360"/>
      </w:pPr>
    </w:lvl>
    <w:lvl w:ilvl="2" w:tentative="0">
      <w:start w:val="1"/>
      <w:numFmt w:val="lowerRoman"/>
      <w:lvlText w:val="%3."/>
      <w:lvlJc w:val="right"/>
      <w:pPr>
        <w:ind w:left="2880" w:hanging="180"/>
      </w:pPr>
    </w:lvl>
    <w:lvl w:ilvl="3" w:tentative="0">
      <w:start w:val="1"/>
      <w:numFmt w:val="decimal"/>
      <w:lvlText w:val="%4."/>
      <w:lvlJc w:val="left"/>
      <w:pPr>
        <w:ind w:left="3600" w:hanging="360"/>
      </w:pPr>
    </w:lvl>
    <w:lvl w:ilvl="4" w:tentative="0">
      <w:start w:val="1"/>
      <w:numFmt w:val="lowerLetter"/>
      <w:lvlText w:val="%5."/>
      <w:lvlJc w:val="left"/>
      <w:pPr>
        <w:ind w:left="4320" w:hanging="360"/>
      </w:pPr>
    </w:lvl>
    <w:lvl w:ilvl="5" w:tentative="0">
      <w:start w:val="1"/>
      <w:numFmt w:val="lowerRoman"/>
      <w:lvlText w:val="%6."/>
      <w:lvlJc w:val="right"/>
      <w:pPr>
        <w:ind w:left="5040" w:hanging="180"/>
      </w:pPr>
    </w:lvl>
    <w:lvl w:ilvl="6" w:tentative="0">
      <w:start w:val="1"/>
      <w:numFmt w:val="decimal"/>
      <w:lvlText w:val="%7."/>
      <w:lvlJc w:val="left"/>
      <w:pPr>
        <w:ind w:left="5760" w:hanging="360"/>
      </w:pPr>
    </w:lvl>
    <w:lvl w:ilvl="7" w:tentative="0">
      <w:start w:val="1"/>
      <w:numFmt w:val="lowerLetter"/>
      <w:lvlText w:val="%8."/>
      <w:lvlJc w:val="left"/>
      <w:pPr>
        <w:ind w:left="6480" w:hanging="360"/>
      </w:pPr>
    </w:lvl>
    <w:lvl w:ilvl="8" w:tentative="0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5E7172B9"/>
    <w:multiLevelType w:val="multilevel"/>
    <w:tmpl w:val="5E7172B9"/>
    <w:lvl w:ilvl="0" w:tentative="0">
      <w:start w:val="1"/>
      <w:numFmt w:val="bullet"/>
      <w:lvlText w:val=""/>
      <w:lvlJc w:val="left"/>
      <w:pPr>
        <w:ind w:left="720" w:hanging="360"/>
      </w:pPr>
      <w:rPr>
        <w:rFonts w:hint="default" w:ascii="Wingdings" w:hAnsi="Wingdings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0">
    <w:nsid w:val="60881A83"/>
    <w:multiLevelType w:val="multilevel"/>
    <w:tmpl w:val="60881A83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11F26BE"/>
    <w:multiLevelType w:val="multilevel"/>
    <w:tmpl w:val="611F26BE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8316171"/>
    <w:multiLevelType w:val="multilevel"/>
    <w:tmpl w:val="68316171"/>
    <w:lvl w:ilvl="0" w:tentative="0">
      <w:start w:val="1"/>
      <w:numFmt w:val="bullet"/>
      <w:lvlText w:val=""/>
      <w:lvlJc w:val="left"/>
      <w:pPr>
        <w:ind w:left="720" w:hanging="360"/>
      </w:pPr>
      <w:rPr>
        <w:rFonts w:hint="default" w:ascii="Wingdings" w:hAnsi="Wingdings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3">
    <w:nsid w:val="6D150DEC"/>
    <w:multiLevelType w:val="multilevel"/>
    <w:tmpl w:val="6D150DEC"/>
    <w:lvl w:ilvl="0" w:tentative="0">
      <w:start w:val="1"/>
      <w:numFmt w:val="bullet"/>
      <w:pStyle w:val="33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</w:rPr>
    </w:lvl>
  </w:abstractNum>
  <w:abstractNum w:abstractNumId="24">
    <w:nsid w:val="72822462"/>
    <w:multiLevelType w:val="multilevel"/>
    <w:tmpl w:val="72822462"/>
    <w:lvl w:ilvl="0" w:tentative="0">
      <w:start w:val="1"/>
      <w:numFmt w:val="decimal"/>
      <w:lvlText w:val="%1."/>
      <w:lvlJc w:val="left"/>
      <w:pPr>
        <w:ind w:left="1069" w:hanging="360"/>
      </w:pPr>
    </w:lvl>
    <w:lvl w:ilvl="1" w:tentative="0">
      <w:start w:val="1"/>
      <w:numFmt w:val="lowerLetter"/>
      <w:lvlText w:val="%2."/>
      <w:lvlJc w:val="left"/>
      <w:pPr>
        <w:ind w:left="1789" w:hanging="360"/>
      </w:pPr>
    </w:lvl>
    <w:lvl w:ilvl="2" w:tentative="0">
      <w:start w:val="1"/>
      <w:numFmt w:val="lowerRoman"/>
      <w:lvlText w:val="%3."/>
      <w:lvlJc w:val="right"/>
      <w:pPr>
        <w:ind w:left="2509" w:hanging="180"/>
      </w:pPr>
    </w:lvl>
    <w:lvl w:ilvl="3" w:tentative="0">
      <w:start w:val="1"/>
      <w:numFmt w:val="decimal"/>
      <w:lvlText w:val="%4."/>
      <w:lvlJc w:val="left"/>
      <w:pPr>
        <w:ind w:left="3229" w:hanging="360"/>
      </w:pPr>
    </w:lvl>
    <w:lvl w:ilvl="4" w:tentative="0">
      <w:start w:val="1"/>
      <w:numFmt w:val="lowerLetter"/>
      <w:lvlText w:val="%5."/>
      <w:lvlJc w:val="left"/>
      <w:pPr>
        <w:ind w:left="3949" w:hanging="360"/>
      </w:pPr>
    </w:lvl>
    <w:lvl w:ilvl="5" w:tentative="0">
      <w:start w:val="1"/>
      <w:numFmt w:val="lowerRoman"/>
      <w:lvlText w:val="%6."/>
      <w:lvlJc w:val="right"/>
      <w:pPr>
        <w:ind w:left="4669" w:hanging="180"/>
      </w:pPr>
    </w:lvl>
    <w:lvl w:ilvl="6" w:tentative="0">
      <w:start w:val="1"/>
      <w:numFmt w:val="decimal"/>
      <w:lvlText w:val="%7."/>
      <w:lvlJc w:val="left"/>
      <w:pPr>
        <w:ind w:left="5389" w:hanging="360"/>
      </w:pPr>
    </w:lvl>
    <w:lvl w:ilvl="7" w:tentative="0">
      <w:start w:val="1"/>
      <w:numFmt w:val="lowerLetter"/>
      <w:lvlText w:val="%8."/>
      <w:lvlJc w:val="left"/>
      <w:pPr>
        <w:ind w:left="6109" w:hanging="360"/>
      </w:pPr>
    </w:lvl>
    <w:lvl w:ilvl="8" w:tentative="0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7D114FEC"/>
    <w:multiLevelType w:val="multilevel"/>
    <w:tmpl w:val="7D114FEC"/>
    <w:lvl w:ilvl="0" w:tentative="0">
      <w:start w:val="2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entative="0">
      <w:start w:val="1"/>
      <w:numFmt w:val="lowerLetter"/>
      <w:lvlText w:val="%2."/>
      <w:lvlJc w:val="left"/>
      <w:pPr>
        <w:ind w:left="1789" w:hanging="360"/>
      </w:pPr>
    </w:lvl>
    <w:lvl w:ilvl="2" w:tentative="0">
      <w:start w:val="1"/>
      <w:numFmt w:val="lowerRoman"/>
      <w:lvlText w:val="%3."/>
      <w:lvlJc w:val="right"/>
      <w:pPr>
        <w:ind w:left="2509" w:hanging="180"/>
      </w:pPr>
    </w:lvl>
    <w:lvl w:ilvl="3" w:tentative="0">
      <w:start w:val="1"/>
      <w:numFmt w:val="decimal"/>
      <w:lvlText w:val="%4."/>
      <w:lvlJc w:val="left"/>
      <w:pPr>
        <w:ind w:left="3229" w:hanging="360"/>
      </w:pPr>
    </w:lvl>
    <w:lvl w:ilvl="4" w:tentative="0">
      <w:start w:val="1"/>
      <w:numFmt w:val="lowerLetter"/>
      <w:lvlText w:val="%5."/>
      <w:lvlJc w:val="left"/>
      <w:pPr>
        <w:ind w:left="3949" w:hanging="360"/>
      </w:pPr>
    </w:lvl>
    <w:lvl w:ilvl="5" w:tentative="0">
      <w:start w:val="1"/>
      <w:numFmt w:val="lowerRoman"/>
      <w:lvlText w:val="%6."/>
      <w:lvlJc w:val="right"/>
      <w:pPr>
        <w:ind w:left="4669" w:hanging="180"/>
      </w:pPr>
    </w:lvl>
    <w:lvl w:ilvl="6" w:tentative="0">
      <w:start w:val="1"/>
      <w:numFmt w:val="decimal"/>
      <w:lvlText w:val="%7."/>
      <w:lvlJc w:val="left"/>
      <w:pPr>
        <w:ind w:left="5389" w:hanging="360"/>
      </w:pPr>
    </w:lvl>
    <w:lvl w:ilvl="7" w:tentative="0">
      <w:start w:val="1"/>
      <w:numFmt w:val="lowerLetter"/>
      <w:lvlText w:val="%8."/>
      <w:lvlJc w:val="left"/>
      <w:pPr>
        <w:ind w:left="6109" w:hanging="360"/>
      </w:pPr>
    </w:lvl>
    <w:lvl w:ilvl="8" w:tentative="0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3"/>
  </w:num>
  <w:num w:numId="2">
    <w:abstractNumId w:val="8"/>
  </w:num>
  <w:num w:numId="3">
    <w:abstractNumId w:val="25"/>
  </w:num>
  <w:num w:numId="4">
    <w:abstractNumId w:val="14"/>
  </w:num>
  <w:num w:numId="5">
    <w:abstractNumId w:val="12"/>
  </w:num>
  <w:num w:numId="6">
    <w:abstractNumId w:val="10"/>
  </w:num>
  <w:num w:numId="7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9"/>
  </w:num>
  <w:num w:numId="10">
    <w:abstractNumId w:val="0"/>
  </w:num>
  <w:num w:numId="11">
    <w:abstractNumId w:val="2"/>
  </w:num>
  <w:num w:numId="12">
    <w:abstractNumId w:val="16"/>
  </w:num>
  <w:num w:numId="13">
    <w:abstractNumId w:val="17"/>
  </w:num>
  <w:num w:numId="14">
    <w:abstractNumId w:val="22"/>
  </w:num>
  <w:num w:numId="15">
    <w:abstractNumId w:val="3"/>
  </w:num>
  <w:num w:numId="16">
    <w:abstractNumId w:val="6"/>
  </w:num>
  <w:num w:numId="17">
    <w:abstractNumId w:val="19"/>
  </w:num>
  <w:num w:numId="18">
    <w:abstractNumId w:val="21"/>
  </w:num>
  <w:num w:numId="19">
    <w:abstractNumId w:val="4"/>
  </w:num>
  <w:num w:numId="20">
    <w:abstractNumId w:val="11"/>
  </w:num>
  <w:num w:numId="21">
    <w:abstractNumId w:val="7"/>
  </w:num>
  <w:num w:numId="22">
    <w:abstractNumId w:val="15"/>
  </w:num>
  <w:num w:numId="23">
    <w:abstractNumId w:val="20"/>
  </w:num>
  <w:num w:numId="24">
    <w:abstractNumId w:val="18"/>
  </w:num>
  <w:num w:numId="25">
    <w:abstractNumId w:val="1"/>
  </w:num>
  <w:num w:numId="2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08"/>
  <w:displayHorizontalDrawingGridEvery w:val="1"/>
  <w:displayVerticalDrawingGridEvery w:val="1"/>
  <w:noPunctuationKerning w:val="1"/>
  <w:characterSpacingControl w:val="doNotCompress"/>
  <w:compat>
    <w:doNotExpandShiftReturn/>
    <w:doNotWrapTextWithPunct/>
    <w:doNotUseEastAsian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628B"/>
    <w:rsid w:val="000014E3"/>
    <w:rsid w:val="00002CE6"/>
    <w:rsid w:val="00003CE8"/>
    <w:rsid w:val="00011D29"/>
    <w:rsid w:val="00021A5F"/>
    <w:rsid w:val="00021F24"/>
    <w:rsid w:val="0002687E"/>
    <w:rsid w:val="00026975"/>
    <w:rsid w:val="00030870"/>
    <w:rsid w:val="00043D12"/>
    <w:rsid w:val="00045767"/>
    <w:rsid w:val="0004588A"/>
    <w:rsid w:val="00046A62"/>
    <w:rsid w:val="00050F48"/>
    <w:rsid w:val="00056C93"/>
    <w:rsid w:val="00061B13"/>
    <w:rsid w:val="000677C2"/>
    <w:rsid w:val="00077E39"/>
    <w:rsid w:val="00077F31"/>
    <w:rsid w:val="0008127E"/>
    <w:rsid w:val="0008370B"/>
    <w:rsid w:val="000859D1"/>
    <w:rsid w:val="00097764"/>
    <w:rsid w:val="000A3B36"/>
    <w:rsid w:val="000B138A"/>
    <w:rsid w:val="000B4C89"/>
    <w:rsid w:val="000B5F65"/>
    <w:rsid w:val="000C009F"/>
    <w:rsid w:val="000C17F4"/>
    <w:rsid w:val="000C6106"/>
    <w:rsid w:val="000D0651"/>
    <w:rsid w:val="000D7133"/>
    <w:rsid w:val="000F101B"/>
    <w:rsid w:val="0010550E"/>
    <w:rsid w:val="00121FD1"/>
    <w:rsid w:val="0012504D"/>
    <w:rsid w:val="00131497"/>
    <w:rsid w:val="0013165C"/>
    <w:rsid w:val="001349E6"/>
    <w:rsid w:val="00145FED"/>
    <w:rsid w:val="0015121C"/>
    <w:rsid w:val="00152299"/>
    <w:rsid w:val="001604A8"/>
    <w:rsid w:val="00161596"/>
    <w:rsid w:val="00185631"/>
    <w:rsid w:val="00191A5D"/>
    <w:rsid w:val="0019641C"/>
    <w:rsid w:val="001A0B72"/>
    <w:rsid w:val="001A27F4"/>
    <w:rsid w:val="001A5A7A"/>
    <w:rsid w:val="001B7376"/>
    <w:rsid w:val="001D7BFE"/>
    <w:rsid w:val="001F2DC3"/>
    <w:rsid w:val="001F434A"/>
    <w:rsid w:val="001F7BCF"/>
    <w:rsid w:val="002019AB"/>
    <w:rsid w:val="00202758"/>
    <w:rsid w:val="002043CA"/>
    <w:rsid w:val="00206539"/>
    <w:rsid w:val="00212607"/>
    <w:rsid w:val="00217C3E"/>
    <w:rsid w:val="00217F44"/>
    <w:rsid w:val="002201EC"/>
    <w:rsid w:val="002241AA"/>
    <w:rsid w:val="002259B6"/>
    <w:rsid w:val="002336B7"/>
    <w:rsid w:val="00261F6C"/>
    <w:rsid w:val="0026299A"/>
    <w:rsid w:val="00282DD0"/>
    <w:rsid w:val="002868BC"/>
    <w:rsid w:val="002A02B9"/>
    <w:rsid w:val="002A2674"/>
    <w:rsid w:val="002B0A05"/>
    <w:rsid w:val="002B49C1"/>
    <w:rsid w:val="002B4BD7"/>
    <w:rsid w:val="002B7972"/>
    <w:rsid w:val="002C479D"/>
    <w:rsid w:val="002D645F"/>
    <w:rsid w:val="002E1EF0"/>
    <w:rsid w:val="002F55FB"/>
    <w:rsid w:val="003050AD"/>
    <w:rsid w:val="00307834"/>
    <w:rsid w:val="00310F2C"/>
    <w:rsid w:val="003158AC"/>
    <w:rsid w:val="00321F1B"/>
    <w:rsid w:val="003261F0"/>
    <w:rsid w:val="003339BC"/>
    <w:rsid w:val="00340C0C"/>
    <w:rsid w:val="0034430D"/>
    <w:rsid w:val="003564CE"/>
    <w:rsid w:val="00362C08"/>
    <w:rsid w:val="00367909"/>
    <w:rsid w:val="003765D0"/>
    <w:rsid w:val="00377BCC"/>
    <w:rsid w:val="003A26DF"/>
    <w:rsid w:val="003A5FE6"/>
    <w:rsid w:val="003A6CD6"/>
    <w:rsid w:val="003B00B8"/>
    <w:rsid w:val="003B5F09"/>
    <w:rsid w:val="003C06EE"/>
    <w:rsid w:val="003D2D1C"/>
    <w:rsid w:val="003D3561"/>
    <w:rsid w:val="003D4EB0"/>
    <w:rsid w:val="003D5C86"/>
    <w:rsid w:val="003E0E6D"/>
    <w:rsid w:val="00405016"/>
    <w:rsid w:val="00407511"/>
    <w:rsid w:val="0041534C"/>
    <w:rsid w:val="00430D2A"/>
    <w:rsid w:val="0043611F"/>
    <w:rsid w:val="00437EB5"/>
    <w:rsid w:val="0044192E"/>
    <w:rsid w:val="0045302E"/>
    <w:rsid w:val="004532C7"/>
    <w:rsid w:val="0045642A"/>
    <w:rsid w:val="00461105"/>
    <w:rsid w:val="0047710D"/>
    <w:rsid w:val="004773E1"/>
    <w:rsid w:val="0048078E"/>
    <w:rsid w:val="00483925"/>
    <w:rsid w:val="004846E7"/>
    <w:rsid w:val="00487B24"/>
    <w:rsid w:val="00493ED6"/>
    <w:rsid w:val="004A7CD5"/>
    <w:rsid w:val="004B3794"/>
    <w:rsid w:val="004B6028"/>
    <w:rsid w:val="004D683B"/>
    <w:rsid w:val="004E43E2"/>
    <w:rsid w:val="004F17B8"/>
    <w:rsid w:val="004F3E1A"/>
    <w:rsid w:val="004F4CF7"/>
    <w:rsid w:val="00505FFF"/>
    <w:rsid w:val="00524F95"/>
    <w:rsid w:val="00525573"/>
    <w:rsid w:val="005318B6"/>
    <w:rsid w:val="0053264D"/>
    <w:rsid w:val="00533794"/>
    <w:rsid w:val="005468E3"/>
    <w:rsid w:val="00551A03"/>
    <w:rsid w:val="00563137"/>
    <w:rsid w:val="005709F0"/>
    <w:rsid w:val="0057719F"/>
    <w:rsid w:val="005774E4"/>
    <w:rsid w:val="00582012"/>
    <w:rsid w:val="005910D8"/>
    <w:rsid w:val="005933D4"/>
    <w:rsid w:val="005A0799"/>
    <w:rsid w:val="005A0ADD"/>
    <w:rsid w:val="005A5E0E"/>
    <w:rsid w:val="005A65C4"/>
    <w:rsid w:val="005B3D94"/>
    <w:rsid w:val="005B7F80"/>
    <w:rsid w:val="005C0295"/>
    <w:rsid w:val="005C2027"/>
    <w:rsid w:val="005D06FB"/>
    <w:rsid w:val="005D1BFB"/>
    <w:rsid w:val="005E271D"/>
    <w:rsid w:val="005E4EC6"/>
    <w:rsid w:val="005F17C7"/>
    <w:rsid w:val="005F3DA3"/>
    <w:rsid w:val="005F449A"/>
    <w:rsid w:val="006059EF"/>
    <w:rsid w:val="00610D2E"/>
    <w:rsid w:val="00612450"/>
    <w:rsid w:val="00612592"/>
    <w:rsid w:val="00615A8E"/>
    <w:rsid w:val="00641B9E"/>
    <w:rsid w:val="0064427D"/>
    <w:rsid w:val="00656546"/>
    <w:rsid w:val="00663AAA"/>
    <w:rsid w:val="0067552B"/>
    <w:rsid w:val="0067691D"/>
    <w:rsid w:val="00676FAE"/>
    <w:rsid w:val="006829CE"/>
    <w:rsid w:val="00684BD8"/>
    <w:rsid w:val="00695D90"/>
    <w:rsid w:val="006A49F1"/>
    <w:rsid w:val="006A4A99"/>
    <w:rsid w:val="006A5B24"/>
    <w:rsid w:val="006B552D"/>
    <w:rsid w:val="006D0EA8"/>
    <w:rsid w:val="006D0F1F"/>
    <w:rsid w:val="006D2905"/>
    <w:rsid w:val="006D63D4"/>
    <w:rsid w:val="006E3957"/>
    <w:rsid w:val="006F2BF3"/>
    <w:rsid w:val="006F52F4"/>
    <w:rsid w:val="007030DA"/>
    <w:rsid w:val="007038C6"/>
    <w:rsid w:val="00706F40"/>
    <w:rsid w:val="0072738C"/>
    <w:rsid w:val="007274B7"/>
    <w:rsid w:val="00734577"/>
    <w:rsid w:val="00734C61"/>
    <w:rsid w:val="0075195A"/>
    <w:rsid w:val="0077606B"/>
    <w:rsid w:val="00776957"/>
    <w:rsid w:val="0079486A"/>
    <w:rsid w:val="007962F4"/>
    <w:rsid w:val="00796C27"/>
    <w:rsid w:val="00797FEE"/>
    <w:rsid w:val="007A3A63"/>
    <w:rsid w:val="007A4CC4"/>
    <w:rsid w:val="007B1FB6"/>
    <w:rsid w:val="007F00F0"/>
    <w:rsid w:val="007F4547"/>
    <w:rsid w:val="00800762"/>
    <w:rsid w:val="00803B5E"/>
    <w:rsid w:val="00810FAC"/>
    <w:rsid w:val="00812894"/>
    <w:rsid w:val="00812A24"/>
    <w:rsid w:val="00813747"/>
    <w:rsid w:val="008217F6"/>
    <w:rsid w:val="00826062"/>
    <w:rsid w:val="008340D9"/>
    <w:rsid w:val="00837A3A"/>
    <w:rsid w:val="008431DA"/>
    <w:rsid w:val="00862491"/>
    <w:rsid w:val="00871613"/>
    <w:rsid w:val="0087305E"/>
    <w:rsid w:val="00875D0A"/>
    <w:rsid w:val="0088035C"/>
    <w:rsid w:val="00884262"/>
    <w:rsid w:val="008842AF"/>
    <w:rsid w:val="00884780"/>
    <w:rsid w:val="00886245"/>
    <w:rsid w:val="00891837"/>
    <w:rsid w:val="008A0526"/>
    <w:rsid w:val="008A34A3"/>
    <w:rsid w:val="008A6917"/>
    <w:rsid w:val="008B58DB"/>
    <w:rsid w:val="008C5020"/>
    <w:rsid w:val="008C6437"/>
    <w:rsid w:val="008D3585"/>
    <w:rsid w:val="008D3D20"/>
    <w:rsid w:val="008E536A"/>
    <w:rsid w:val="008F146B"/>
    <w:rsid w:val="008F41F6"/>
    <w:rsid w:val="00902D5F"/>
    <w:rsid w:val="0090623F"/>
    <w:rsid w:val="00906914"/>
    <w:rsid w:val="00907CD7"/>
    <w:rsid w:val="009109B2"/>
    <w:rsid w:val="0092070C"/>
    <w:rsid w:val="009209DF"/>
    <w:rsid w:val="00927A30"/>
    <w:rsid w:val="0093756C"/>
    <w:rsid w:val="00937DA9"/>
    <w:rsid w:val="009411F3"/>
    <w:rsid w:val="00950EC3"/>
    <w:rsid w:val="00955822"/>
    <w:rsid w:val="00971ECE"/>
    <w:rsid w:val="00991322"/>
    <w:rsid w:val="00996A41"/>
    <w:rsid w:val="009A1210"/>
    <w:rsid w:val="009A39E6"/>
    <w:rsid w:val="009A5DCE"/>
    <w:rsid w:val="009B6770"/>
    <w:rsid w:val="009B6D5C"/>
    <w:rsid w:val="009C1870"/>
    <w:rsid w:val="009C4CD8"/>
    <w:rsid w:val="009C6BEF"/>
    <w:rsid w:val="009D3C65"/>
    <w:rsid w:val="009D73C8"/>
    <w:rsid w:val="009E1E03"/>
    <w:rsid w:val="009E596A"/>
    <w:rsid w:val="009E7F61"/>
    <w:rsid w:val="009E7FAD"/>
    <w:rsid w:val="009F7B38"/>
    <w:rsid w:val="00A034B1"/>
    <w:rsid w:val="00A07F26"/>
    <w:rsid w:val="00A10FA4"/>
    <w:rsid w:val="00A227E0"/>
    <w:rsid w:val="00A230FC"/>
    <w:rsid w:val="00A249B4"/>
    <w:rsid w:val="00A33710"/>
    <w:rsid w:val="00A42206"/>
    <w:rsid w:val="00A51026"/>
    <w:rsid w:val="00A51B65"/>
    <w:rsid w:val="00A5727F"/>
    <w:rsid w:val="00A62EAA"/>
    <w:rsid w:val="00A63E46"/>
    <w:rsid w:val="00A7154B"/>
    <w:rsid w:val="00A730E2"/>
    <w:rsid w:val="00A9239F"/>
    <w:rsid w:val="00A92895"/>
    <w:rsid w:val="00A94E90"/>
    <w:rsid w:val="00AA3EE6"/>
    <w:rsid w:val="00AC3D97"/>
    <w:rsid w:val="00AE0CFC"/>
    <w:rsid w:val="00AF0AA2"/>
    <w:rsid w:val="00AF26D7"/>
    <w:rsid w:val="00AF5CB2"/>
    <w:rsid w:val="00B00562"/>
    <w:rsid w:val="00B16238"/>
    <w:rsid w:val="00B169B0"/>
    <w:rsid w:val="00B176DD"/>
    <w:rsid w:val="00B242F2"/>
    <w:rsid w:val="00B24AEC"/>
    <w:rsid w:val="00B27D44"/>
    <w:rsid w:val="00B35A78"/>
    <w:rsid w:val="00B40EC6"/>
    <w:rsid w:val="00B414D9"/>
    <w:rsid w:val="00B43AE8"/>
    <w:rsid w:val="00B54068"/>
    <w:rsid w:val="00B564D0"/>
    <w:rsid w:val="00B61B76"/>
    <w:rsid w:val="00B77923"/>
    <w:rsid w:val="00B808E3"/>
    <w:rsid w:val="00B93BFD"/>
    <w:rsid w:val="00BA6EC1"/>
    <w:rsid w:val="00BB0C4D"/>
    <w:rsid w:val="00BC4DB5"/>
    <w:rsid w:val="00BD5753"/>
    <w:rsid w:val="00BE3F2A"/>
    <w:rsid w:val="00BE5B95"/>
    <w:rsid w:val="00BF090E"/>
    <w:rsid w:val="00C0269E"/>
    <w:rsid w:val="00C043A5"/>
    <w:rsid w:val="00C04A47"/>
    <w:rsid w:val="00C07F88"/>
    <w:rsid w:val="00C104E7"/>
    <w:rsid w:val="00C10A69"/>
    <w:rsid w:val="00C11F28"/>
    <w:rsid w:val="00C150D5"/>
    <w:rsid w:val="00C15FA7"/>
    <w:rsid w:val="00C1628B"/>
    <w:rsid w:val="00C17B66"/>
    <w:rsid w:val="00C33943"/>
    <w:rsid w:val="00C41093"/>
    <w:rsid w:val="00C44F93"/>
    <w:rsid w:val="00C56F33"/>
    <w:rsid w:val="00C6456B"/>
    <w:rsid w:val="00C8287E"/>
    <w:rsid w:val="00C93B39"/>
    <w:rsid w:val="00CA10BB"/>
    <w:rsid w:val="00CA72C2"/>
    <w:rsid w:val="00CB01F7"/>
    <w:rsid w:val="00CB17F2"/>
    <w:rsid w:val="00CB27EE"/>
    <w:rsid w:val="00CB4C03"/>
    <w:rsid w:val="00CC076F"/>
    <w:rsid w:val="00CD2ED3"/>
    <w:rsid w:val="00CE25E7"/>
    <w:rsid w:val="00CF1FFC"/>
    <w:rsid w:val="00CF2548"/>
    <w:rsid w:val="00CF7527"/>
    <w:rsid w:val="00D020EA"/>
    <w:rsid w:val="00D10A7D"/>
    <w:rsid w:val="00D14451"/>
    <w:rsid w:val="00D15851"/>
    <w:rsid w:val="00D310F9"/>
    <w:rsid w:val="00D31B6B"/>
    <w:rsid w:val="00D46B52"/>
    <w:rsid w:val="00D53767"/>
    <w:rsid w:val="00D53B34"/>
    <w:rsid w:val="00D60E5D"/>
    <w:rsid w:val="00D72A31"/>
    <w:rsid w:val="00D935F7"/>
    <w:rsid w:val="00DA28C7"/>
    <w:rsid w:val="00DA2B78"/>
    <w:rsid w:val="00DA58F5"/>
    <w:rsid w:val="00DA5D4C"/>
    <w:rsid w:val="00DA6D46"/>
    <w:rsid w:val="00DB210D"/>
    <w:rsid w:val="00DB44BA"/>
    <w:rsid w:val="00DB7060"/>
    <w:rsid w:val="00DC01FA"/>
    <w:rsid w:val="00DC6CF3"/>
    <w:rsid w:val="00DD79E3"/>
    <w:rsid w:val="00DE0BF6"/>
    <w:rsid w:val="00DE6556"/>
    <w:rsid w:val="00DF1934"/>
    <w:rsid w:val="00DF1964"/>
    <w:rsid w:val="00DF2E61"/>
    <w:rsid w:val="00DF39DA"/>
    <w:rsid w:val="00DF3AC1"/>
    <w:rsid w:val="00E0502D"/>
    <w:rsid w:val="00E13393"/>
    <w:rsid w:val="00E216AB"/>
    <w:rsid w:val="00E21C2A"/>
    <w:rsid w:val="00E26996"/>
    <w:rsid w:val="00E3561C"/>
    <w:rsid w:val="00E456E5"/>
    <w:rsid w:val="00E45B8B"/>
    <w:rsid w:val="00E473D9"/>
    <w:rsid w:val="00E6739E"/>
    <w:rsid w:val="00E75843"/>
    <w:rsid w:val="00E77C51"/>
    <w:rsid w:val="00E91646"/>
    <w:rsid w:val="00E9617D"/>
    <w:rsid w:val="00EA1EC9"/>
    <w:rsid w:val="00EE3835"/>
    <w:rsid w:val="00EE4E00"/>
    <w:rsid w:val="00EE793B"/>
    <w:rsid w:val="00EF16DE"/>
    <w:rsid w:val="00EF66E2"/>
    <w:rsid w:val="00F21B96"/>
    <w:rsid w:val="00F22B76"/>
    <w:rsid w:val="00F22F61"/>
    <w:rsid w:val="00F24163"/>
    <w:rsid w:val="00F427B9"/>
    <w:rsid w:val="00F42DAE"/>
    <w:rsid w:val="00F469F9"/>
    <w:rsid w:val="00F5163B"/>
    <w:rsid w:val="00F5625A"/>
    <w:rsid w:val="00F849FC"/>
    <w:rsid w:val="00F96702"/>
    <w:rsid w:val="00F96845"/>
    <w:rsid w:val="00FA2ADE"/>
    <w:rsid w:val="00FB06B8"/>
    <w:rsid w:val="00FB0B83"/>
    <w:rsid w:val="00FC396E"/>
    <w:rsid w:val="00FC5917"/>
    <w:rsid w:val="00FD71A5"/>
    <w:rsid w:val="00FE00FE"/>
    <w:rsid w:val="00FF2B9B"/>
    <w:rsid w:val="00FF5FAD"/>
    <w:rsid w:val="69716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9" w:name="heading 3"/>
    <w:lsdException w:qFormat="1" w:uiPriority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0" w:name="toc 1"/>
    <w:lsdException w:uiPriority="0" w:name="toc 2"/>
    <w:lsdException w:uiPriority="0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iPriority="0" w:name="Normal Indent"/>
    <w:lsdException w:uiPriority="99" w:name="footnote text"/>
    <w:lsdException w:uiPriority="99" w:name="annotation text"/>
    <w:lsdException w:qFormat="1" w:uiPriority="0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0" w:name="Body Text"/>
    <w:lsdException w:uiPriority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qFormat="1" w:uiPriority="99" w:name="Body Text 3"/>
    <w:lsdException w:qFormat="1" w:uiPriority="0" w:name="Body Text Indent 2"/>
    <w:lsdException w:uiPriority="0" w:name="Body Text Indent 3"/>
    <w:lsdException w:uiPriority="99" w:name="Block Text"/>
    <w:lsdException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paragraph" w:styleId="2">
    <w:name w:val="heading 1"/>
    <w:basedOn w:val="1"/>
    <w:next w:val="1"/>
    <w:link w:val="22"/>
    <w:qFormat/>
    <w:uiPriority w:val="0"/>
    <w:pPr>
      <w:keepNext/>
      <w:jc w:val="both"/>
      <w:outlineLvl w:val="0"/>
    </w:pPr>
    <w:rPr>
      <w:i/>
      <w:iCs/>
    </w:rPr>
  </w:style>
  <w:style w:type="paragraph" w:styleId="3">
    <w:name w:val="heading 2"/>
    <w:basedOn w:val="1"/>
    <w:next w:val="1"/>
    <w:link w:val="23"/>
    <w:semiHidden/>
    <w:unhideWhenUsed/>
    <w:qFormat/>
    <w:uiPriority w:val="0"/>
    <w:pPr>
      <w:keepNext/>
      <w:jc w:val="center"/>
      <w:outlineLvl w:val="1"/>
    </w:pPr>
    <w:rPr>
      <w:rFonts w:ascii="a_AvanteNrBook" w:hAnsi="a_AvanteNrBook"/>
      <w:b/>
      <w:bCs/>
      <w:smallCaps/>
      <w:spacing w:val="20"/>
      <w:sz w:val="20"/>
      <w:szCs w:val="20"/>
    </w:rPr>
  </w:style>
  <w:style w:type="paragraph" w:styleId="4">
    <w:name w:val="heading 3"/>
    <w:basedOn w:val="1"/>
    <w:next w:val="1"/>
    <w:link w:val="51"/>
    <w:semiHidden/>
    <w:unhideWhenUsed/>
    <w:qFormat/>
    <w:uiPriority w:val="9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5">
    <w:name w:val="heading 4"/>
    <w:basedOn w:val="1"/>
    <w:next w:val="1"/>
    <w:link w:val="24"/>
    <w:semiHidden/>
    <w:unhideWhenUsed/>
    <w:qFormat/>
    <w:uiPriority w:val="0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Hyperlink"/>
    <w:unhideWhenUsed/>
    <w:uiPriority w:val="0"/>
    <w:rPr>
      <w:rFonts w:hint="default" w:ascii="Times New Roman" w:hAnsi="Times New Roman" w:cs="Times New Roman"/>
      <w:color w:val="0000FF"/>
      <w:u w:val="single"/>
    </w:rPr>
  </w:style>
  <w:style w:type="paragraph" w:styleId="9">
    <w:name w:val="Balloon Text"/>
    <w:basedOn w:val="1"/>
    <w:link w:val="41"/>
    <w:semiHidden/>
    <w:unhideWhenUsed/>
    <w:uiPriority w:val="99"/>
    <w:rPr>
      <w:rFonts w:ascii="Segoe UI" w:hAnsi="Segoe UI" w:cs="Segoe UI"/>
      <w:sz w:val="18"/>
      <w:szCs w:val="18"/>
    </w:rPr>
  </w:style>
  <w:style w:type="paragraph" w:styleId="10">
    <w:name w:val="Normal Indent"/>
    <w:basedOn w:val="1"/>
    <w:semiHidden/>
    <w:unhideWhenUsed/>
    <w:qFormat/>
    <w:uiPriority w:val="0"/>
    <w:pPr>
      <w:ind w:firstLine="567"/>
      <w:jc w:val="center"/>
    </w:pPr>
    <w:rPr>
      <w:b/>
      <w:bCs/>
      <w:sz w:val="28"/>
      <w:szCs w:val="28"/>
    </w:rPr>
  </w:style>
  <w:style w:type="paragraph" w:styleId="11">
    <w:name w:val="Body Text Indent 3"/>
    <w:basedOn w:val="1"/>
    <w:link w:val="31"/>
    <w:semiHidden/>
    <w:unhideWhenUsed/>
    <w:uiPriority w:val="0"/>
    <w:pPr>
      <w:tabs>
        <w:tab w:val="left" w:pos="1701"/>
      </w:tabs>
      <w:spacing w:before="120"/>
      <w:ind w:left="1701" w:hanging="708"/>
      <w:jc w:val="both"/>
    </w:pPr>
  </w:style>
  <w:style w:type="paragraph" w:styleId="12">
    <w:name w:val="header"/>
    <w:basedOn w:val="1"/>
    <w:link w:val="25"/>
    <w:unhideWhenUsed/>
    <w:qFormat/>
    <w:uiPriority w:val="0"/>
    <w:pPr>
      <w:tabs>
        <w:tab w:val="center" w:pos="4677"/>
        <w:tab w:val="right" w:pos="9355"/>
      </w:tabs>
    </w:pPr>
  </w:style>
  <w:style w:type="paragraph" w:styleId="13">
    <w:name w:val="Body Text"/>
    <w:basedOn w:val="1"/>
    <w:link w:val="27"/>
    <w:semiHidden/>
    <w:unhideWhenUsed/>
    <w:qFormat/>
    <w:uiPriority w:val="0"/>
    <w:pPr>
      <w:jc w:val="center"/>
      <w:outlineLvl w:val="2"/>
    </w:pPr>
    <w:rPr>
      <w:b/>
      <w:bCs/>
      <w:sz w:val="28"/>
      <w:szCs w:val="28"/>
    </w:rPr>
  </w:style>
  <w:style w:type="paragraph" w:styleId="14">
    <w:name w:val="toc 1"/>
    <w:basedOn w:val="1"/>
    <w:next w:val="1"/>
    <w:autoRedefine/>
    <w:semiHidden/>
    <w:unhideWhenUsed/>
    <w:qFormat/>
    <w:uiPriority w:val="0"/>
  </w:style>
  <w:style w:type="paragraph" w:styleId="15">
    <w:name w:val="Body Text Indent"/>
    <w:basedOn w:val="1"/>
    <w:link w:val="28"/>
    <w:semiHidden/>
    <w:unhideWhenUsed/>
    <w:uiPriority w:val="0"/>
    <w:pPr>
      <w:spacing w:after="120"/>
      <w:ind w:left="283"/>
    </w:pPr>
  </w:style>
  <w:style w:type="paragraph" w:styleId="16">
    <w:name w:val="Title"/>
    <w:basedOn w:val="1"/>
    <w:link w:val="26"/>
    <w:qFormat/>
    <w:uiPriority w:val="0"/>
    <w:pPr>
      <w:jc w:val="center"/>
    </w:pPr>
    <w:rPr>
      <w:b/>
      <w:bCs/>
      <w:sz w:val="20"/>
      <w:szCs w:val="20"/>
    </w:rPr>
  </w:style>
  <w:style w:type="paragraph" w:styleId="17">
    <w:name w:val="footer"/>
    <w:basedOn w:val="1"/>
    <w:link w:val="42"/>
    <w:unhideWhenUsed/>
    <w:uiPriority w:val="99"/>
    <w:pPr>
      <w:tabs>
        <w:tab w:val="center" w:pos="4677"/>
        <w:tab w:val="right" w:pos="9355"/>
      </w:tabs>
    </w:pPr>
  </w:style>
  <w:style w:type="paragraph" w:styleId="18">
    <w:name w:val="Normal (Web)"/>
    <w:basedOn w:val="1"/>
    <w:qFormat/>
    <w:uiPriority w:val="0"/>
    <w:pPr>
      <w:spacing w:before="100" w:beforeAutospacing="1" w:after="100" w:afterAutospacing="1"/>
    </w:pPr>
  </w:style>
  <w:style w:type="paragraph" w:styleId="19">
    <w:name w:val="Body Text 3"/>
    <w:basedOn w:val="1"/>
    <w:link w:val="29"/>
    <w:semiHidden/>
    <w:unhideWhenUsed/>
    <w:qFormat/>
    <w:uiPriority w:val="99"/>
    <w:pPr>
      <w:spacing w:after="120"/>
    </w:pPr>
    <w:rPr>
      <w:sz w:val="16"/>
      <w:szCs w:val="16"/>
    </w:rPr>
  </w:style>
  <w:style w:type="paragraph" w:styleId="20">
    <w:name w:val="Body Text Indent 2"/>
    <w:basedOn w:val="1"/>
    <w:link w:val="30"/>
    <w:semiHidden/>
    <w:unhideWhenUsed/>
    <w:qFormat/>
    <w:uiPriority w:val="0"/>
    <w:pPr>
      <w:tabs>
        <w:tab w:val="left" w:pos="426"/>
      </w:tabs>
      <w:ind w:left="426" w:hanging="426"/>
      <w:jc w:val="both"/>
    </w:pPr>
    <w:rPr>
      <w:b/>
      <w:bCs/>
    </w:rPr>
  </w:style>
  <w:style w:type="table" w:styleId="21">
    <w:name w:val="Table Grid"/>
    <w:basedOn w:val="7"/>
    <w:qFormat/>
    <w:uiPriority w:val="59"/>
    <w:rPr>
      <w:rFonts w:ascii="Times New Roman" w:hAnsi="Times New Roman" w:eastAsia="SimSu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22">
    <w:name w:val="Заголовок 1 Знак"/>
    <w:link w:val="2"/>
    <w:uiPriority w:val="0"/>
    <w:rPr>
      <w:rFonts w:ascii="Times New Roman" w:hAnsi="Times New Roman" w:eastAsia="Times New Roman" w:cs="Times New Roman"/>
      <w:i/>
      <w:iCs/>
      <w:sz w:val="24"/>
      <w:szCs w:val="24"/>
      <w:lang w:eastAsia="ru-RU"/>
    </w:rPr>
  </w:style>
  <w:style w:type="character" w:customStyle="1" w:styleId="23">
    <w:name w:val="Заголовок 2 Знак"/>
    <w:link w:val="3"/>
    <w:semiHidden/>
    <w:uiPriority w:val="0"/>
    <w:rPr>
      <w:rFonts w:ascii="a_AvanteNrBook" w:hAnsi="a_AvanteNrBook" w:eastAsia="Times New Roman" w:cs="Times New Roman"/>
      <w:b/>
      <w:bCs/>
      <w:smallCaps/>
      <w:spacing w:val="20"/>
      <w:sz w:val="20"/>
      <w:szCs w:val="20"/>
      <w:lang w:eastAsia="ru-RU"/>
    </w:rPr>
  </w:style>
  <w:style w:type="character" w:customStyle="1" w:styleId="24">
    <w:name w:val="Заголовок 4 Знак"/>
    <w:link w:val="5"/>
    <w:semiHidden/>
    <w:qFormat/>
    <w:uiPriority w:val="0"/>
    <w:rPr>
      <w:rFonts w:ascii="Times New Roman" w:hAnsi="Times New Roman" w:eastAsia="Times New Roman" w:cs="Times New Roman"/>
      <w:b/>
      <w:bCs/>
      <w:sz w:val="28"/>
      <w:szCs w:val="28"/>
      <w:lang w:eastAsia="ru-RU"/>
    </w:rPr>
  </w:style>
  <w:style w:type="character" w:customStyle="1" w:styleId="25">
    <w:name w:val="Верхний колонтитул Знак"/>
    <w:link w:val="12"/>
    <w:qFormat/>
    <w:uiPriority w:val="0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customStyle="1" w:styleId="26">
    <w:name w:val="Заголовок Знак"/>
    <w:link w:val="16"/>
    <w:qFormat/>
    <w:uiPriority w:val="0"/>
    <w:rPr>
      <w:rFonts w:ascii="Times New Roman" w:hAnsi="Times New Roman" w:eastAsia="Times New Roman" w:cs="Times New Roman"/>
      <w:b/>
      <w:bCs/>
      <w:sz w:val="20"/>
      <w:szCs w:val="20"/>
      <w:lang w:eastAsia="ru-RU"/>
    </w:rPr>
  </w:style>
  <w:style w:type="character" w:customStyle="1" w:styleId="27">
    <w:name w:val="Основной текст Знак"/>
    <w:link w:val="13"/>
    <w:semiHidden/>
    <w:qFormat/>
    <w:uiPriority w:val="0"/>
    <w:rPr>
      <w:rFonts w:ascii="Times New Roman" w:hAnsi="Times New Roman" w:eastAsia="Times New Roman" w:cs="Times New Roman"/>
      <w:b/>
      <w:bCs/>
      <w:sz w:val="28"/>
      <w:szCs w:val="28"/>
      <w:lang w:eastAsia="ru-RU"/>
    </w:rPr>
  </w:style>
  <w:style w:type="character" w:customStyle="1" w:styleId="28">
    <w:name w:val="Основной текст с отступом Знак"/>
    <w:link w:val="15"/>
    <w:semiHidden/>
    <w:qFormat/>
    <w:uiPriority w:val="0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customStyle="1" w:styleId="29">
    <w:name w:val="Основной текст 3 Знак"/>
    <w:link w:val="19"/>
    <w:semiHidden/>
    <w:qFormat/>
    <w:uiPriority w:val="99"/>
    <w:rPr>
      <w:rFonts w:ascii="Times New Roman" w:hAnsi="Times New Roman" w:eastAsia="Times New Roman" w:cs="Times New Roman"/>
      <w:sz w:val="16"/>
      <w:szCs w:val="16"/>
    </w:rPr>
  </w:style>
  <w:style w:type="character" w:customStyle="1" w:styleId="30">
    <w:name w:val="Основной текст с отступом 2 Знак"/>
    <w:link w:val="20"/>
    <w:semiHidden/>
    <w:uiPriority w:val="0"/>
    <w:rPr>
      <w:rFonts w:ascii="Times New Roman" w:hAnsi="Times New Roman" w:eastAsia="Times New Roman" w:cs="Times New Roman"/>
      <w:b/>
      <w:bCs/>
      <w:sz w:val="24"/>
      <w:szCs w:val="24"/>
      <w:lang w:eastAsia="ru-RU"/>
    </w:rPr>
  </w:style>
  <w:style w:type="character" w:customStyle="1" w:styleId="31">
    <w:name w:val="Основной текст с отступом 3 Знак"/>
    <w:link w:val="11"/>
    <w:semiHidden/>
    <w:qFormat/>
    <w:uiPriority w:val="0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customStyle="1" w:styleId="32">
    <w:name w:val="список с точками Знак"/>
    <w:link w:val="33"/>
    <w:qFormat/>
    <w:locked/>
    <w:uiPriority w:val="0"/>
    <w:rPr>
      <w:rFonts w:ascii="Times New Roman" w:hAnsi="Times New Roman" w:eastAsia="Times New Roman"/>
      <w:sz w:val="24"/>
      <w:szCs w:val="24"/>
      <w:lang w:eastAsia="en-US"/>
    </w:rPr>
  </w:style>
  <w:style w:type="paragraph" w:customStyle="1" w:styleId="33">
    <w:name w:val="список с точками"/>
    <w:basedOn w:val="1"/>
    <w:link w:val="32"/>
    <w:uiPriority w:val="0"/>
    <w:pPr>
      <w:numPr>
        <w:ilvl w:val="0"/>
        <w:numId w:val="1"/>
      </w:numPr>
      <w:spacing w:line="312" w:lineRule="auto"/>
      <w:jc w:val="both"/>
    </w:pPr>
    <w:rPr>
      <w:lang w:eastAsia="en-US"/>
    </w:rPr>
  </w:style>
  <w:style w:type="paragraph" w:customStyle="1" w:styleId="34">
    <w:name w:val="Для таблиц"/>
    <w:basedOn w:val="1"/>
    <w:uiPriority w:val="0"/>
  </w:style>
  <w:style w:type="paragraph" w:customStyle="1" w:styleId="35">
    <w:name w:val="Абзац_СУБД"/>
    <w:basedOn w:val="1"/>
    <w:qFormat/>
    <w:uiPriority w:val="0"/>
    <w:pPr>
      <w:spacing w:line="360" w:lineRule="auto"/>
      <w:ind w:firstLine="720"/>
      <w:jc w:val="both"/>
    </w:pPr>
    <w:rPr>
      <w:rFonts w:ascii="Arial" w:hAnsi="Arial"/>
      <w:sz w:val="28"/>
      <w:szCs w:val="20"/>
    </w:rPr>
  </w:style>
  <w:style w:type="paragraph" w:customStyle="1" w:styleId="36">
    <w:name w:val="Обычный1"/>
    <w:qFormat/>
    <w:uiPriority w:val="0"/>
    <w:rPr>
      <w:rFonts w:ascii="Times New Roman" w:hAnsi="Times New Roman" w:eastAsia="Times New Roman" w:cs="Times New Roman"/>
      <w:spacing w:val="-10"/>
      <w:sz w:val="24"/>
      <w:lang w:val="ru-RU" w:eastAsia="ru-RU" w:bidi="ar-SA"/>
    </w:rPr>
  </w:style>
  <w:style w:type="paragraph" w:customStyle="1" w:styleId="37">
    <w:name w:val="Style3"/>
    <w:basedOn w:val="1"/>
    <w:qFormat/>
    <w:uiPriority w:val="0"/>
    <w:pPr>
      <w:widowControl w:val="0"/>
      <w:autoSpaceDE w:val="0"/>
      <w:autoSpaceDN w:val="0"/>
      <w:adjustRightInd w:val="0"/>
    </w:pPr>
    <w:rPr>
      <w:rFonts w:ascii="Tahoma" w:hAnsi="Tahoma"/>
    </w:rPr>
  </w:style>
  <w:style w:type="paragraph" w:customStyle="1" w:styleId="38">
    <w:name w:val="Прижатый влево"/>
    <w:basedOn w:val="1"/>
    <w:next w:val="1"/>
    <w:uiPriority w:val="0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39">
    <w:name w:val="List Paragraph"/>
    <w:basedOn w:val="1"/>
    <w:link w:val="54"/>
    <w:qFormat/>
    <w:uiPriority w:val="34"/>
    <w:pPr>
      <w:ind w:left="720"/>
      <w:contextualSpacing/>
    </w:pPr>
  </w:style>
  <w:style w:type="table" w:customStyle="1" w:styleId="40">
    <w:name w:val="Сетка таблицы1"/>
    <w:basedOn w:val="7"/>
    <w:uiPriority w:val="59"/>
    <w:rPr>
      <w:rFonts w:ascii="Cambria" w:hAnsi="Cambria"/>
      <w:lang w:val="en-US" w:bidi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41">
    <w:name w:val="Текст выноски Знак"/>
    <w:link w:val="9"/>
    <w:semiHidden/>
    <w:uiPriority w:val="99"/>
    <w:rPr>
      <w:rFonts w:ascii="Segoe UI" w:hAnsi="Segoe UI" w:eastAsia="Times New Roman" w:cs="Segoe UI"/>
      <w:sz w:val="18"/>
      <w:szCs w:val="18"/>
      <w:lang w:eastAsia="ru-RU"/>
    </w:rPr>
  </w:style>
  <w:style w:type="character" w:customStyle="1" w:styleId="42">
    <w:name w:val="Нижний колонтитул Знак"/>
    <w:link w:val="17"/>
    <w:uiPriority w:val="99"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customStyle="1" w:styleId="43">
    <w:name w:val="Default"/>
    <w:uiPriority w:val="0"/>
    <w:pPr>
      <w:autoSpaceDE w:val="0"/>
      <w:autoSpaceDN w:val="0"/>
      <w:adjustRightInd w:val="0"/>
    </w:pPr>
    <w:rPr>
      <w:rFonts w:ascii="Calibri" w:hAnsi="Calibri" w:eastAsia="Calibri" w:cs="Calibri"/>
      <w:color w:val="000000"/>
      <w:sz w:val="24"/>
      <w:szCs w:val="24"/>
      <w:lang w:val="ru-RU" w:eastAsia="ru-RU" w:bidi="ar-SA"/>
    </w:rPr>
  </w:style>
  <w:style w:type="character" w:customStyle="1" w:styleId="44">
    <w:name w:val="Основной текст (2)"/>
    <w:uiPriority w:val="0"/>
    <w:rPr>
      <w:rFonts w:ascii="Times New Roman" w:hAnsi="Times New Roman" w:eastAsia="Times New Roman" w:cs="Times New Roman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45">
    <w:name w:val="Основной текст (6)_"/>
    <w:link w:val="46"/>
    <w:uiPriority w:val="0"/>
    <w:rPr>
      <w:rFonts w:ascii="Times New Roman" w:hAnsi="Times New Roman" w:eastAsia="Times New Roman"/>
      <w:b/>
      <w:bCs/>
      <w:sz w:val="26"/>
      <w:szCs w:val="26"/>
      <w:shd w:val="clear" w:color="auto" w:fill="FFFFFF"/>
    </w:rPr>
  </w:style>
  <w:style w:type="paragraph" w:customStyle="1" w:styleId="46">
    <w:name w:val="Основной текст (6)"/>
    <w:basedOn w:val="1"/>
    <w:link w:val="45"/>
    <w:uiPriority w:val="0"/>
    <w:pPr>
      <w:widowControl w:val="0"/>
      <w:shd w:val="clear" w:color="auto" w:fill="FFFFFF"/>
      <w:spacing w:line="283" w:lineRule="exact"/>
      <w:jc w:val="center"/>
    </w:pPr>
    <w:rPr>
      <w:b/>
      <w:bCs/>
      <w:sz w:val="26"/>
      <w:szCs w:val="26"/>
    </w:rPr>
  </w:style>
  <w:style w:type="character" w:customStyle="1" w:styleId="47">
    <w:name w:val="Гипертекстовая ссылка"/>
    <w:uiPriority w:val="99"/>
    <w:rPr>
      <w:rFonts w:cs="Times New Roman"/>
      <w:color w:val="106BBE"/>
    </w:rPr>
  </w:style>
  <w:style w:type="paragraph" w:customStyle="1" w:styleId="48">
    <w:name w:val="Информация об изменениях"/>
    <w:basedOn w:val="1"/>
    <w:next w:val="1"/>
    <w:uiPriority w:val="99"/>
    <w:pPr>
      <w:widowControl w:val="0"/>
      <w:autoSpaceDE w:val="0"/>
      <w:autoSpaceDN w:val="0"/>
      <w:adjustRightInd w:val="0"/>
      <w:spacing w:before="180"/>
      <w:ind w:left="360" w:right="360"/>
      <w:jc w:val="both"/>
    </w:pPr>
    <w:rPr>
      <w:rFonts w:ascii="Times New Roman CYR" w:hAnsi="Times New Roman CYR" w:cs="Times New Roman CYR"/>
      <w:color w:val="353842"/>
      <w:sz w:val="20"/>
      <w:szCs w:val="20"/>
    </w:rPr>
  </w:style>
  <w:style w:type="paragraph" w:customStyle="1" w:styleId="49">
    <w:name w:val="Подзаголовок для информации об изменениях"/>
    <w:basedOn w:val="1"/>
    <w:next w:val="1"/>
    <w:uiPriority w:val="99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hAnsi="Times New Roman CYR" w:cs="Times New Roman CYR"/>
      <w:b/>
      <w:bCs/>
      <w:color w:val="353842"/>
      <w:sz w:val="20"/>
      <w:szCs w:val="20"/>
    </w:rPr>
  </w:style>
  <w:style w:type="paragraph" w:customStyle="1" w:styleId="50">
    <w:name w:val="s_16"/>
    <w:basedOn w:val="1"/>
    <w:uiPriority w:val="0"/>
    <w:pPr>
      <w:spacing w:before="100" w:beforeAutospacing="1" w:after="100" w:afterAutospacing="1"/>
    </w:pPr>
  </w:style>
  <w:style w:type="character" w:customStyle="1" w:styleId="51">
    <w:name w:val="Заголовок 3 Знак"/>
    <w:link w:val="4"/>
    <w:semiHidden/>
    <w:uiPriority w:val="9"/>
    <w:rPr>
      <w:rFonts w:ascii="Calibri Light" w:hAnsi="Calibri Light" w:eastAsia="Times New Roman" w:cs="Times New Roman"/>
      <w:b/>
      <w:bCs/>
      <w:sz w:val="26"/>
      <w:szCs w:val="26"/>
    </w:rPr>
  </w:style>
  <w:style w:type="paragraph" w:customStyle="1" w:styleId="52">
    <w:name w:val="Table Paragraph"/>
    <w:basedOn w:val="1"/>
    <w:qFormat/>
    <w:uiPriority w:val="1"/>
    <w:pPr>
      <w:widowControl w:val="0"/>
      <w:autoSpaceDE w:val="0"/>
      <w:autoSpaceDN w:val="0"/>
      <w:adjustRightInd w:val="0"/>
    </w:pPr>
  </w:style>
  <w:style w:type="table" w:customStyle="1" w:styleId="53">
    <w:name w:val="Сетка таблицы2"/>
    <w:basedOn w:val="7"/>
    <w:uiPriority w:val="59"/>
    <w:rPr>
      <w:sz w:val="22"/>
      <w:szCs w:val="22"/>
      <w:lang w:eastAsia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54">
    <w:name w:val="Абзац списка Знак"/>
    <w:link w:val="39"/>
    <w:locked/>
    <w:uiPriority w:val="1"/>
    <w:rPr>
      <w:rFonts w:ascii="Times New Roman" w:hAnsi="Times New Roman" w:eastAsia="Times New Roman"/>
      <w:sz w:val="24"/>
      <w:szCs w:val="24"/>
    </w:rPr>
  </w:style>
  <w:style w:type="table" w:customStyle="1" w:styleId="55">
    <w:name w:val="Сетка таблицы3"/>
    <w:basedOn w:val="7"/>
    <w:uiPriority w:val="59"/>
    <w:rPr>
      <w:sz w:val="22"/>
      <w:szCs w:val="22"/>
      <w:lang w:eastAsia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2B1934-C118-4557-8C0C-5223871FE1C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SPecialiST RePack</Company>
  <Pages>24</Pages>
  <Words>1432</Words>
  <Characters>9596</Characters>
  <Lines>291</Lines>
  <Paragraphs>81</Paragraphs>
  <TotalTime>1</TotalTime>
  <ScaleCrop>false</ScaleCrop>
  <LinksUpToDate>false</LinksUpToDate>
  <CharactersWithSpaces>10750</CharactersWithSpaces>
  <Application>WPS Office_12.1.0.28485_F1E327BC-269C-435d-A152-05C5408002CA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2025-04-29T11:10:00Z</dcterms:created>
  <dc:creator>юрис1</dc:creator>
  <cp:lastModifiedBy>WPS_1786086158</cp:lastModifiedBy>
  <cp:lastPrinted>2019-12-03T07:07:00Z</cp:lastPrinted>
  <dcterms:modified xsi:type="dcterms:W3CDTF">2026-09-08T14:56:35Z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eyJoZGlkIjoiM2FjZGNkODIzNmIxYmU1YTJmMzc3NGVjOWQ1NzBmYTAiLCJ1c2VySWQiOiI4MjQ2MzgzMTEwMDcifQ==</vt:lpwstr>
  </property>
  <property fmtid="{D5CDD505-2E9C-101B-9397-08002B2CF9AE}" pid="3" name="KSOProductBuildVer">
    <vt:lpwstr>1049-12.1.0.28485</vt:lpwstr>
  </property>
  <property fmtid="{D5CDD505-2E9C-101B-9397-08002B2CF9AE}" pid="4" name="ICV">
    <vt:lpwstr>367853CB62D84F31B0612EEF7359F5C9_12</vt:lpwstr>
  </property>
</Properties>
</file>