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B765F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Министерство спорта Российской Федерации</w:t>
      </w:r>
    </w:p>
    <w:p w14:paraId="4F18C73E">
      <w:pPr>
        <w:jc w:val="center"/>
        <w:rPr>
          <w:rFonts w:ascii="Times New Roman" w:hAnsi="Times New Roman" w:cs="Times New Roman"/>
          <w:b/>
          <w:color w:val="auto"/>
        </w:rPr>
      </w:pPr>
    </w:p>
    <w:p w14:paraId="04A0803A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Федеральное государственное бюджетное образовательное учреждение</w:t>
      </w:r>
    </w:p>
    <w:p w14:paraId="1C63D75C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высшего образования</w:t>
      </w:r>
    </w:p>
    <w:p w14:paraId="3D49B74B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«Московская государственная академия физической культуры»</w:t>
      </w:r>
    </w:p>
    <w:p w14:paraId="50098E0A">
      <w:pPr>
        <w:jc w:val="center"/>
        <w:rPr>
          <w:rFonts w:ascii="Times New Roman" w:hAnsi="Times New Roman" w:cs="Times New Roman"/>
          <w:color w:val="auto"/>
        </w:rPr>
      </w:pPr>
    </w:p>
    <w:p w14:paraId="199AEEA6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Кафедра управления и экономики физической культуры, спорта и туризма</w:t>
      </w:r>
    </w:p>
    <w:p w14:paraId="67C2280D">
      <w:pPr>
        <w:jc w:val="center"/>
        <w:rPr>
          <w:rFonts w:ascii="Times New Roman" w:hAnsi="Times New Roman" w:cs="Times New Roman"/>
          <w:color w:val="auto"/>
        </w:rPr>
      </w:pPr>
    </w:p>
    <w:p w14:paraId="49BDFEBC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7"/>
        <w:gridCol w:w="4454"/>
      </w:tblGrid>
      <w:tr w14:paraId="2FDC0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7" w:type="dxa"/>
          </w:tcPr>
          <w:p w14:paraId="57D6FD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</w:t>
            </w:r>
          </w:p>
          <w:p w14:paraId="6DC10B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Учебно-</w:t>
            </w:r>
          </w:p>
          <w:p w14:paraId="21EBCF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методического управления </w:t>
            </w:r>
          </w:p>
          <w:p w14:paraId="6E8C5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канд. биол. наук, доцент И.В.Осадченко</w:t>
            </w:r>
          </w:p>
          <w:p w14:paraId="19F540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</w:t>
            </w:r>
          </w:p>
          <w:p w14:paraId="7876518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9» мая 202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454" w:type="dxa"/>
          </w:tcPr>
          <w:p w14:paraId="3E6A94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УТВЕРЖДЕНО</w:t>
            </w:r>
          </w:p>
          <w:p w14:paraId="277516F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Председатель УМК</w:t>
            </w:r>
          </w:p>
          <w:p w14:paraId="2559D27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Проректор по образовательной и научно-исследовательской деятельности, Кандидат филологических наук, Доцент М.С. Степанов</w:t>
            </w:r>
          </w:p>
          <w:p w14:paraId="14231A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</w:t>
            </w:r>
          </w:p>
          <w:p w14:paraId="1B665D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9» мая 202</w:t>
            </w:r>
            <w:r>
              <w:rPr>
                <w:rFonts w:hint="default"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14:paraId="4126CD6A">
            <w:pPr>
              <w:jc w:val="center"/>
              <w:rPr>
                <w:rFonts w:ascii="Times New Roman" w:hAnsi="Times New Roman" w:cs="Times New Roman"/>
              </w:rPr>
            </w:pPr>
          </w:p>
          <w:p w14:paraId="08A3265D">
            <w:pPr>
              <w:jc w:val="center"/>
              <w:rPr>
                <w:rFonts w:ascii="Times New Roman" w:hAnsi="Times New Roman" w:cs="Times New Roman"/>
              </w:rPr>
            </w:pPr>
          </w:p>
          <w:p w14:paraId="4F955B4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27301F65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РАБОЧАЯ ПРОГРАММА ДИСЦИПЛИНЫ</w:t>
      </w:r>
    </w:p>
    <w:p w14:paraId="1AC60A31">
      <w:pPr>
        <w:jc w:val="center"/>
        <w:rPr>
          <w:rFonts w:ascii="Times New Roman" w:hAnsi="Times New Roman" w:cs="Times New Roman"/>
          <w:b/>
          <w:color w:val="auto"/>
        </w:rPr>
      </w:pPr>
    </w:p>
    <w:p w14:paraId="7C313DE1">
      <w:pPr>
        <w:jc w:val="center"/>
        <w:rPr>
          <w:rFonts w:ascii="Times New Roman" w:hAnsi="Times New Roman" w:cs="Times New Roman"/>
          <w:b/>
          <w:bCs/>
          <w:caps/>
          <w:color w:val="auto"/>
        </w:rPr>
      </w:pPr>
      <w:r>
        <w:rPr>
          <w:rFonts w:ascii="Times New Roman" w:hAnsi="Times New Roman" w:cs="Times New Roman"/>
          <w:b/>
          <w:bCs/>
          <w:caps/>
          <w:color w:val="auto"/>
        </w:rPr>
        <w:t xml:space="preserve"> «</w:t>
      </w:r>
      <w:r>
        <w:rPr>
          <w:rFonts w:ascii="Times New Roman" w:hAnsi="Times New Roman" w:cs="Times New Roman"/>
          <w:b/>
          <w:bCs/>
          <w:color w:val="auto"/>
        </w:rPr>
        <w:t>ОБУЧЕНИЕ СЛУЖЕНИЕМ</w:t>
      </w:r>
      <w:r>
        <w:rPr>
          <w:rFonts w:ascii="Times New Roman" w:hAnsi="Times New Roman" w:cs="Times New Roman"/>
          <w:b/>
          <w:bCs/>
          <w:caps/>
          <w:color w:val="auto"/>
        </w:rPr>
        <w:t>»</w:t>
      </w:r>
    </w:p>
    <w:p w14:paraId="3A81C268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Б1.О.35</w:t>
      </w:r>
    </w:p>
    <w:p w14:paraId="6E054FBC">
      <w:pPr>
        <w:jc w:val="center"/>
        <w:rPr>
          <w:rFonts w:ascii="Times New Roman" w:hAnsi="Times New Roman" w:cs="Times New Roman"/>
          <w:b/>
          <w:bCs/>
          <w:caps/>
          <w:color w:val="auto"/>
        </w:rPr>
      </w:pPr>
    </w:p>
    <w:p w14:paraId="48D1BD0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Направление подготовки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5649D01D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49.03.02 Физическая культура для лиц с отклонениями в состоянии здоровья (адаптивная физическая культура)</w:t>
      </w:r>
    </w:p>
    <w:p w14:paraId="68C1DAF3">
      <w:pPr>
        <w:jc w:val="center"/>
        <w:rPr>
          <w:rFonts w:ascii="Times New Roman" w:hAnsi="Times New Roman" w:cs="Times New Roman"/>
          <w:b/>
          <w:color w:val="auto"/>
        </w:rPr>
      </w:pPr>
    </w:p>
    <w:p w14:paraId="7115AF2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ОПОП: «Лечебная физическая культура»</w:t>
      </w:r>
    </w:p>
    <w:p w14:paraId="67ECDA02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«Физическая реабилитация»</w:t>
      </w:r>
    </w:p>
    <w:p w14:paraId="04746828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«Адаптивный спорт» </w:t>
      </w:r>
    </w:p>
    <w:p w14:paraId="54E5855E">
      <w:pPr>
        <w:jc w:val="center"/>
        <w:rPr>
          <w:rFonts w:ascii="Times New Roman" w:hAnsi="Times New Roman" w:cs="Times New Roman"/>
          <w:b/>
          <w:color w:val="auto"/>
        </w:rPr>
      </w:pPr>
    </w:p>
    <w:p w14:paraId="6841FC4A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Квалификация выпускника</w:t>
      </w:r>
    </w:p>
    <w:p w14:paraId="467897FF">
      <w:pPr>
        <w:jc w:val="center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Бакалавр</w:t>
      </w:r>
    </w:p>
    <w:p w14:paraId="2DDE7D62">
      <w:pPr>
        <w:jc w:val="center"/>
        <w:rPr>
          <w:rFonts w:ascii="Times New Roman" w:hAnsi="Times New Roman" w:cs="Times New Roman"/>
          <w:b/>
          <w:color w:val="auto"/>
        </w:rPr>
      </w:pPr>
    </w:p>
    <w:p w14:paraId="1B6BE7C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Форма обучения</w:t>
      </w:r>
    </w:p>
    <w:p w14:paraId="15A89F55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Очная/заочная </w:t>
      </w:r>
    </w:p>
    <w:p w14:paraId="1BD258D6">
      <w:pPr>
        <w:rPr>
          <w:rFonts w:ascii="Times New Roman" w:hAnsi="Times New Roman" w:cs="Times New Roman"/>
          <w:b/>
          <w:color w:val="auto"/>
          <w:sz w:val="22"/>
          <w:szCs w:val="22"/>
        </w:rPr>
      </w:pPr>
    </w:p>
    <w:tbl>
      <w:tblPr>
        <w:tblStyle w:val="8"/>
        <w:tblpPr w:leftFromText="180" w:rightFromText="180" w:vertAnchor="text" w:horzAnchor="margin" w:tblpXSpec="center" w:tblpY="67"/>
        <w:tblW w:w="104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3"/>
        <w:gridCol w:w="1481"/>
        <w:gridCol w:w="4545"/>
      </w:tblGrid>
      <w:tr w14:paraId="5A9DD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4393" w:type="dxa"/>
          </w:tcPr>
          <w:p w14:paraId="40B56F25">
            <w:pPr>
              <w:ind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75A3AE">
            <w:pPr>
              <w:ind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5F536D">
            <w:pPr>
              <w:ind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СОГЛАСОВАНО</w:t>
            </w:r>
          </w:p>
          <w:p w14:paraId="50106007">
            <w:pPr>
              <w:ind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Декан факультета физической культуры, </w:t>
            </w:r>
          </w:p>
          <w:p w14:paraId="1F40C7CF">
            <w:pPr>
              <w:ind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канд. юрид. наук, доцент</w:t>
            </w:r>
          </w:p>
          <w:p w14:paraId="133E0CD2">
            <w:pPr>
              <w:ind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.В.Марандыкина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E7E85BE">
            <w:pPr>
              <w:ind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«19» мая 202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14:paraId="6FA6BD4A">
            <w:pPr>
              <w:ind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034F88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Декан факультета</w:t>
            </w:r>
          </w:p>
          <w:p w14:paraId="6E0F00FA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заочной формы обучения, </w:t>
            </w:r>
          </w:p>
          <w:p w14:paraId="50A5583A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канд. пед. наук, профессор</w:t>
            </w:r>
          </w:p>
          <w:p w14:paraId="72368800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________В.Х. Шнайдер </w:t>
            </w:r>
          </w:p>
          <w:p w14:paraId="431034B0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«19» мая 202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  <w:tc>
          <w:tcPr>
            <w:tcW w:w="1481" w:type="dxa"/>
          </w:tcPr>
          <w:p w14:paraId="3FE93685">
            <w:pPr>
              <w:widowControl/>
              <w:ind w:right="-11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545" w:type="dxa"/>
          </w:tcPr>
          <w:p w14:paraId="1E717426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819E0A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CC121F">
            <w:pPr>
              <w:ind w:right="-11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DFFDA3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Программа рассмотрена и одобрена на заседании кафедры (протокол № 13 </w:t>
            </w:r>
          </w:p>
          <w:p w14:paraId="34122FE8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 «30» апреля 202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г.)</w:t>
            </w:r>
          </w:p>
          <w:p w14:paraId="38C49B04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ВИО Заведующего кафедрой,</w:t>
            </w:r>
          </w:p>
          <w:p w14:paraId="697BCA15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канд. экон. наук, доцент</w:t>
            </w:r>
          </w:p>
          <w:p w14:paraId="4D047B78">
            <w:pPr>
              <w:ind w:left="-113" w:right="-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 И.Л.Димитров </w:t>
            </w:r>
          </w:p>
          <w:p w14:paraId="2CF553D5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«30» апреля 202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</w:tr>
    </w:tbl>
    <w:p w14:paraId="00F53D06">
      <w:pPr>
        <w:jc w:val="center"/>
        <w:rPr>
          <w:rFonts w:ascii="Times New Roman" w:hAnsi="Times New Roman" w:cs="Times New Roman"/>
          <w:b/>
          <w:color w:val="auto"/>
        </w:rPr>
      </w:pPr>
    </w:p>
    <w:p w14:paraId="0C50ED3C">
      <w:pPr>
        <w:jc w:val="center"/>
        <w:rPr>
          <w:rFonts w:hint="default" w:ascii="Times New Roman" w:hAnsi="Times New Roman" w:cs="Times New Roman"/>
          <w:b/>
          <w:color w:val="auto"/>
          <w:lang w:val="ru-RU"/>
        </w:rPr>
      </w:pPr>
      <w:r>
        <w:rPr>
          <w:rFonts w:ascii="Times New Roman" w:hAnsi="Times New Roman" w:cs="Times New Roman"/>
          <w:b/>
          <w:color w:val="auto"/>
        </w:rPr>
        <w:t>Малаховка 202</w:t>
      </w:r>
      <w:r>
        <w:rPr>
          <w:rFonts w:hint="default" w:ascii="Times New Roman" w:hAnsi="Times New Roman" w:cs="Times New Roman"/>
          <w:b/>
          <w:color w:val="auto"/>
          <w:lang w:val="ru-RU"/>
        </w:rPr>
        <w:t>6</w:t>
      </w:r>
      <w:bookmarkStart w:id="1" w:name="_GoBack"/>
      <w:bookmarkEnd w:id="1"/>
    </w:p>
    <w:p w14:paraId="58EA82A2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14:paraId="7E1066EF">
      <w:pPr>
        <w:jc w:val="center"/>
        <w:rPr>
          <w:rFonts w:ascii="Times New Roman" w:hAnsi="Times New Roman" w:cs="Times New Roman"/>
          <w:b/>
          <w:color w:val="auto"/>
        </w:rPr>
      </w:pPr>
    </w:p>
    <w:p w14:paraId="08EBBFBC">
      <w:pPr>
        <w:widowControl/>
        <w:shd w:val="clear" w:color="auto" w:fill="FFFFFF"/>
        <w:jc w:val="both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>Рабочая программа дисциплины (модуля) составлена с учетом требо</w:t>
      </w:r>
      <w:r>
        <w:rPr>
          <w:rFonts w:ascii="Times New Roman" w:hAnsi="Times New Roman" w:cs="Times New Roman"/>
          <w:color w:val="1A1A1A"/>
        </w:rPr>
        <w:softHyphen/>
      </w:r>
      <w:r>
        <w:rPr>
          <w:rFonts w:ascii="Times New Roman" w:hAnsi="Times New Roman" w:cs="Times New Roman"/>
          <w:color w:val="1A1A1A"/>
        </w:rPr>
        <w:t>ваний:</w:t>
      </w:r>
    </w:p>
    <w:p w14:paraId="0741A770">
      <w:pPr>
        <w:pStyle w:val="30"/>
        <w:widowControl/>
        <w:numPr>
          <w:ilvl w:val="0"/>
          <w:numId w:val="1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>Федеральный государственный образовательный стандарт высшего образования по направлению подготовки 49.03.02 «Физическая культура для лиц с отклонениями в состоянии здоровья (адаптивная физическая культура)» утвержденный приказом Министерства образования и науки Российской Федерации от 19 сентября 2017 г. № 942;</w:t>
      </w:r>
    </w:p>
    <w:p w14:paraId="29ECC014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14:paraId="23B11836">
      <w:pPr>
        <w:jc w:val="both"/>
        <w:rPr>
          <w:rFonts w:ascii="Times New Roman" w:hAnsi="Times New Roman" w:cs="Times New Roman"/>
          <w:b/>
          <w:color w:val="auto"/>
        </w:rPr>
      </w:pPr>
    </w:p>
    <w:p w14:paraId="07F6C50A">
      <w:pPr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Составитель рабочей программы:</w:t>
      </w:r>
    </w:p>
    <w:p w14:paraId="20F1D5A5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Димитров И.Л., канд. экон. наук, доцент, </w:t>
      </w:r>
    </w:p>
    <w:p w14:paraId="789DD994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ВИО заведующего кафедры управления и экономики</w:t>
      </w:r>
    </w:p>
    <w:p w14:paraId="5AB0FD46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физической культуры, спорта и туризма</w:t>
      </w:r>
    </w:p>
    <w:p w14:paraId="52F13FAB">
      <w:pPr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color w:val="auto"/>
        </w:rPr>
        <w:t>ФГБОУ ВО МГАФК</w:t>
      </w:r>
    </w:p>
    <w:p w14:paraId="0C2469C7">
      <w:pPr>
        <w:jc w:val="both"/>
        <w:rPr>
          <w:rFonts w:ascii="Times New Roman" w:hAnsi="Times New Roman" w:cs="Times New Roman"/>
          <w:i/>
          <w:iCs/>
          <w:color w:val="auto"/>
        </w:rPr>
      </w:pPr>
    </w:p>
    <w:p w14:paraId="6BFAA4EC">
      <w:pPr>
        <w:jc w:val="both"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b/>
          <w:iCs/>
          <w:color w:val="auto"/>
        </w:rPr>
        <w:t>Рецензенты:</w:t>
      </w:r>
    </w:p>
    <w:p w14:paraId="0995E354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Диманс С.Л., канд. экон. наук, доцент, </w:t>
      </w:r>
    </w:p>
    <w:p w14:paraId="563ECF14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доцент кафедры управления и экономики</w:t>
      </w:r>
    </w:p>
    <w:p w14:paraId="429B09A2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физической культуры, спорта и туризма</w:t>
      </w:r>
    </w:p>
    <w:p w14:paraId="50CD5DBF">
      <w:pPr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color w:val="auto"/>
        </w:rPr>
        <w:t>и спорта ФГБОУ ВО МГАФК</w:t>
      </w:r>
    </w:p>
    <w:p w14:paraId="719256AE">
      <w:pPr>
        <w:jc w:val="both"/>
        <w:rPr>
          <w:rFonts w:ascii="Times New Roman" w:hAnsi="Times New Roman" w:cs="Times New Roman"/>
          <w:i/>
          <w:color w:val="auto"/>
        </w:rPr>
      </w:pPr>
    </w:p>
    <w:p w14:paraId="16143970">
      <w:pPr>
        <w:jc w:val="both"/>
        <w:rPr>
          <w:rFonts w:ascii="Times New Roman" w:hAnsi="Times New Roman" w:cs="Times New Roman"/>
          <w:color w:val="auto"/>
        </w:rPr>
      </w:pPr>
    </w:p>
    <w:p w14:paraId="20EC4AA4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Верстина Н.Г., д-р экон. наук, профессор,</w:t>
      </w:r>
    </w:p>
    <w:p w14:paraId="23F83DF6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заведующая кафедрой Менеджмента</w:t>
      </w:r>
    </w:p>
    <w:p w14:paraId="056DCBAE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и инновации ФГБОУ ВО НИУ МГСУ</w:t>
      </w:r>
    </w:p>
    <w:p w14:paraId="602B865C">
      <w:pPr>
        <w:widowControl/>
        <w:jc w:val="both"/>
        <w:rPr>
          <w:rFonts w:ascii="Times New Roman" w:hAnsi="Times New Roman" w:cs="Times New Roman"/>
          <w:color w:val="auto"/>
        </w:rPr>
      </w:pPr>
    </w:p>
    <w:p w14:paraId="00CE6173">
      <w:pPr>
        <w:widowControl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br w:type="page"/>
      </w:r>
    </w:p>
    <w:p w14:paraId="53A832AD">
      <w:pPr>
        <w:widowControl/>
        <w:ind w:firstLine="709"/>
        <w:jc w:val="both"/>
        <w:rPr>
          <w:rFonts w:ascii="Times New Roman" w:hAnsi="Times New Roman" w:cs="Times New Roman"/>
          <w:bCs/>
          <w:caps/>
          <w:spacing w:val="-1"/>
        </w:rPr>
      </w:pPr>
      <w:r>
        <w:rPr>
          <w:rFonts w:ascii="Times New Roman" w:hAnsi="Times New Roman" w:cs="Times New Roman"/>
          <w:bCs/>
          <w:caps/>
          <w:spacing w:val="-1"/>
        </w:rPr>
        <w:t xml:space="preserve">1. изучениЕ дисциплины НАПРАВЛЕНО НА формирование следующих компетенций: </w:t>
      </w:r>
    </w:p>
    <w:p w14:paraId="76ACE645">
      <w:pPr>
        <w:widowControl/>
        <w:ind w:firstLine="709"/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</w:t>
      </w:r>
    </w:p>
    <w:p w14:paraId="77E59808">
      <w:pPr>
        <w:widowControl/>
        <w:ind w:firstLine="709"/>
        <w:contextualSpacing/>
        <w:jc w:val="both"/>
        <w:rPr>
          <w:rFonts w:ascii="Times New Roman" w:hAnsi="Times New Roman" w:cs="Times New Roman"/>
          <w:color w:val="auto"/>
          <w:spacing w:val="-1"/>
        </w:rPr>
      </w:pPr>
      <w:r>
        <w:rPr>
          <w:rFonts w:ascii="Times New Roman" w:hAnsi="Times New Roman" w:cs="Times New Roman"/>
          <w:color w:val="auto"/>
          <w:spacing w:val="-1"/>
        </w:rPr>
        <w:t>УК-3 Способен осуществлять социальное взаимодействие и реализовывать свою роль в команде.</w:t>
      </w:r>
    </w:p>
    <w:p w14:paraId="5463F855">
      <w:pPr>
        <w:widowControl/>
        <w:ind w:left="720" w:firstLine="709"/>
        <w:contextualSpacing/>
        <w:jc w:val="both"/>
        <w:rPr>
          <w:rFonts w:ascii="Times New Roman" w:hAnsi="Times New Roman" w:cs="Times New Roman"/>
          <w:color w:val="auto"/>
        </w:rPr>
      </w:pPr>
    </w:p>
    <w:p w14:paraId="1A3AC2BA">
      <w:pPr>
        <w:widowControl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РЕЗУЛЬТАТЫ ОБУЧЕНИЯ ПО ДИСЦИПЛИНЕ:</w:t>
      </w:r>
    </w:p>
    <w:p w14:paraId="5B4D17FC">
      <w:pPr>
        <w:widowControl/>
        <w:rPr>
          <w:rFonts w:ascii="Times New Roman" w:hAnsi="Times New Roman" w:cs="Times New Roman"/>
          <w:color w:val="auto"/>
        </w:rPr>
      </w:pP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0"/>
        <w:gridCol w:w="2109"/>
        <w:gridCol w:w="3072"/>
      </w:tblGrid>
      <w:tr w14:paraId="39B69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390" w:type="dxa"/>
            <w:vAlign w:val="center"/>
          </w:tcPr>
          <w:p w14:paraId="379E0427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109" w:type="dxa"/>
            <w:vAlign w:val="center"/>
          </w:tcPr>
          <w:p w14:paraId="44120B55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Соотнесенные профессиональные стандарты</w:t>
            </w:r>
          </w:p>
        </w:tc>
        <w:tc>
          <w:tcPr>
            <w:tcW w:w="0" w:type="auto"/>
            <w:vAlign w:val="center"/>
          </w:tcPr>
          <w:p w14:paraId="03499A71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Формируемые компетенции</w:t>
            </w:r>
          </w:p>
        </w:tc>
      </w:tr>
      <w:tr w14:paraId="04EAC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4390" w:type="dxa"/>
          </w:tcPr>
          <w:p w14:paraId="178186C9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Знания:</w:t>
            </w:r>
            <w:r>
              <w:rPr>
                <w:rFonts w:ascii="Times New Roman" w:hAnsi="Times New Roman" w:cs="Times New Roman"/>
              </w:rPr>
              <w:t xml:space="preserve"> основы планирования проектов; способы совершенствования собственной проектной деятельности и профессионального развития;</w:t>
            </w:r>
          </w:p>
          <w:p w14:paraId="470254D5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планирования в рамках обозначенной проблемы;</w:t>
            </w:r>
          </w:p>
          <w:p w14:paraId="701F6C7E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научных исследований в проектной деятельности;</w:t>
            </w:r>
          </w:p>
          <w:p w14:paraId="707AC7E7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Умения:</w:t>
            </w:r>
            <w:r>
              <w:rPr>
                <w:rFonts w:ascii="Times New Roman" w:hAnsi="Times New Roman" w:cs="Times New Roman"/>
              </w:rPr>
              <w:t xml:space="preserve"> планировать самостоятельную проектную деятельность в решении профессиональных задач; подвергать критическому анализу проделанную работу; оценивать свои профессиональные качества, особенности характера, определять направления личностного роста, прогнозировать развитие в профессиональной деятельности, используя методы самодиагностики и цифровые средства;</w:t>
            </w:r>
          </w:p>
          <w:p w14:paraId="4F1A0590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план график реализации проекта и план контроля его выполнения предвидя конечный результат и последовательность шагов для его достижения.</w:t>
            </w:r>
          </w:p>
          <w:p w14:paraId="56E819CE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Представлять публично результаты проекта (или отдельных его этапов) в различных формах (отчетов, статей, выступлений на научно-практических семинарах и конференциях) и предлагать пути его внедрения в практику);</w:t>
            </w:r>
          </w:p>
          <w:p w14:paraId="054AB2BB">
            <w:pPr>
              <w:widowControl/>
              <w:ind w:left="-57" w:right="-113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Навыки и/или опыт деятельности:</w:t>
            </w:r>
          </w:p>
          <w:p w14:paraId="09541D4F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технологиями и навыками планирования и управления своей деятельностью и ее совершенствования на основе самооценки, самоконтроля;</w:t>
            </w:r>
          </w:p>
          <w:p w14:paraId="18A29203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основными экономическими инструментами, механизмом анализа, диагностики и прогноза развития проектов;</w:t>
            </w:r>
          </w:p>
          <w:p w14:paraId="428FB98F">
            <w:pPr>
              <w:widowControl/>
              <w:ind w:left="-57" w:right="-113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управлением проекта на всех этапах его жизненного цикла.</w:t>
            </w:r>
          </w:p>
        </w:tc>
        <w:tc>
          <w:tcPr>
            <w:tcW w:w="2109" w:type="dxa"/>
          </w:tcPr>
          <w:p w14:paraId="1ECE77EC">
            <w:pPr>
              <w:widowControl/>
              <w:ind w:right="-113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0" w:type="auto"/>
          </w:tcPr>
          <w:p w14:paraId="6CAF8AE4">
            <w:pPr>
              <w:widowControl/>
              <w:ind w:left="-57" w:right="-113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УК-2</w:t>
            </w:r>
            <w:r>
              <w:rPr>
                <w:rFonts w:ascii="Times New Roman" w:hAnsi="Times New Roman" w:cs="Times New Roman"/>
                <w:spacing w:val="-1"/>
              </w:rPr>
              <w:t xml:space="preserve">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</w:t>
            </w:r>
          </w:p>
          <w:p w14:paraId="71DB4B75">
            <w:pPr>
              <w:widowControl/>
              <w:ind w:left="-57" w:right="-113"/>
              <w:rPr>
                <w:rFonts w:ascii="Times New Roman" w:hAnsi="Times New Roman" w:cs="Times New Roman"/>
                <w:spacing w:val="-1"/>
              </w:rPr>
            </w:pPr>
          </w:p>
        </w:tc>
      </w:tr>
      <w:tr w14:paraId="78F68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4390" w:type="dxa"/>
          </w:tcPr>
          <w:p w14:paraId="33149203">
            <w:pPr>
              <w:widowControl/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Знания: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39212415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способов эффективной коммуникации в</w:t>
            </w:r>
          </w:p>
          <w:p w14:paraId="4771FAF7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группе или команде;</w:t>
            </w:r>
          </w:p>
          <w:p w14:paraId="7AB5BE8D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признаков эффективной команды, технологии её создания, правила командного взаимодействия;</w:t>
            </w:r>
          </w:p>
          <w:p w14:paraId="295C2BD9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алгоритмов принятия командных решений и способов преодоления негативных факторов при принятии решений в группе;</w:t>
            </w:r>
          </w:p>
          <w:p w14:paraId="500AEACA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методов урегулирования конфликтов.</w:t>
            </w:r>
          </w:p>
          <w:p w14:paraId="1FDD4B69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1A1A1A"/>
                <w:sz w:val="23"/>
                <w:szCs w:val="23"/>
              </w:rPr>
              <w:t>Умения:</w:t>
            </w: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 xml:space="preserve">  </w:t>
            </w:r>
          </w:p>
          <w:p w14:paraId="7D7860D3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устанавливать и поддерживать контакты, обеспечивающие успешную работу в</w:t>
            </w:r>
          </w:p>
          <w:p w14:paraId="0E277C89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коллективе;</w:t>
            </w:r>
          </w:p>
          <w:p w14:paraId="1BE14D3E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свою роль в команде с учётом собственных личностных ресурсов и</w:t>
            </w:r>
          </w:p>
          <w:p w14:paraId="2D5D0337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ресурсов участников команды;</w:t>
            </w:r>
          </w:p>
          <w:p w14:paraId="64511797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эффективные способы социального взаимодействия в процессе</w:t>
            </w:r>
          </w:p>
          <w:p w14:paraId="1602E80E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принятия группового или командного</w:t>
            </w:r>
          </w:p>
          <w:p w14:paraId="088D1FA8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решения.</w:t>
            </w:r>
          </w:p>
          <w:p w14:paraId="60B3D3E2">
            <w:pPr>
              <w:widowControl/>
              <w:ind w:left="-57" w:right="-113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Навыки и/или опыт деятельности:</w:t>
            </w:r>
          </w:p>
          <w:p w14:paraId="50A2FF2D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осуществления взаимодействия,</w:t>
            </w:r>
          </w:p>
          <w:p w14:paraId="44102ECE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 в команде в сфере</w:t>
            </w:r>
          </w:p>
          <w:p w14:paraId="6178978E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благотворительности.</w:t>
            </w:r>
          </w:p>
          <w:p w14:paraId="7AA70EEF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методиками постановки цели и задач проекта;</w:t>
            </w:r>
          </w:p>
          <w:p w14:paraId="1429B4F4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методами оценки потребности в ресурсах, продолжительности и стоимости проекта.</w:t>
            </w:r>
          </w:p>
          <w:p w14:paraId="37946E5B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накапливать опыт деятельности,</w:t>
            </w:r>
          </w:p>
          <w:p w14:paraId="51602C40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применяя на практике навыки владения методиками постановки цели и задач проекта; </w:t>
            </w:r>
          </w:p>
          <w:p w14:paraId="3F78D46F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методами оценки потребности в ресурсах, продолжительности и стоимости проекта.</w:t>
            </w:r>
          </w:p>
          <w:p w14:paraId="3C37A36F">
            <w:pPr>
              <w:widowControl/>
              <w:ind w:right="-113"/>
              <w:rPr>
                <w:rFonts w:ascii="Times New Roman" w:hAnsi="Times New Roman" w:cs="Times New Roman"/>
              </w:rPr>
            </w:pPr>
          </w:p>
        </w:tc>
        <w:tc>
          <w:tcPr>
            <w:tcW w:w="2109" w:type="dxa"/>
          </w:tcPr>
          <w:p w14:paraId="3D85B051">
            <w:pPr>
              <w:widowControl/>
              <w:ind w:right="-113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0" w:type="auto"/>
          </w:tcPr>
          <w:p w14:paraId="4CC9E8D8">
            <w:pPr>
              <w:widowControl/>
              <w:contextualSpacing/>
              <w:rPr>
                <w:rFonts w:ascii="Times New Roman" w:hAnsi="Times New Roman" w:cs="Times New Roman"/>
                <w:color w:val="auto"/>
                <w:spacing w:val="-1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1"/>
              </w:rPr>
              <w:t>УК-3</w:t>
            </w:r>
            <w:r>
              <w:rPr>
                <w:rFonts w:ascii="Times New Roman" w:hAnsi="Times New Roman" w:cs="Times New Roman"/>
                <w:color w:val="auto"/>
                <w:spacing w:val="-1"/>
              </w:rPr>
              <w:t xml:space="preserve"> Способен осуществлять социальное взаимодействие и реализовывать свою роль в команде.</w:t>
            </w:r>
          </w:p>
        </w:tc>
      </w:tr>
    </w:tbl>
    <w:p w14:paraId="4FD46EEE">
      <w:pPr>
        <w:tabs>
          <w:tab w:val="left" w:pos="1675"/>
        </w:tabs>
        <w:autoSpaceDE w:val="0"/>
        <w:autoSpaceDN w:val="0"/>
        <w:spacing w:line="278" w:lineRule="auto"/>
        <w:jc w:val="both"/>
        <w:outlineLvl w:val="0"/>
        <w:rPr>
          <w:rFonts w:ascii="Times New Roman" w:hAnsi="Times New Roman" w:cs="Times New Roman"/>
          <w:b/>
          <w:bCs/>
          <w:color w:val="auto"/>
          <w:lang w:eastAsia="en-US"/>
        </w:rPr>
      </w:pPr>
    </w:p>
    <w:p w14:paraId="5F9DCDD8">
      <w:pPr>
        <w:widowControl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caps/>
          <w:spacing w:val="-1"/>
        </w:rPr>
      </w:pPr>
      <w:r>
        <w:rPr>
          <w:rFonts w:ascii="Times New Roman" w:hAnsi="Times New Roman" w:cs="Times New Roman"/>
          <w:caps/>
          <w:spacing w:val="-1"/>
        </w:rPr>
        <w:t>Место дисциплины в структуре Образовательной Программы:</w:t>
      </w:r>
    </w:p>
    <w:p w14:paraId="43EEBDE5">
      <w:pPr>
        <w:widowControl/>
        <w:ind w:firstLine="709"/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  <w:spacing w:val="-1"/>
        </w:rPr>
        <w:t xml:space="preserve">Дисциплина в структуре образовательной программы относится </w:t>
      </w:r>
      <w:r>
        <w:rPr>
          <w:rFonts w:ascii="Times New Roman" w:hAnsi="Times New Roman" w:cs="Times New Roman"/>
          <w:i/>
          <w:spacing w:val="-1"/>
        </w:rPr>
        <w:t xml:space="preserve">к обязательной части. </w:t>
      </w:r>
      <w:r>
        <w:rPr>
          <w:rFonts w:ascii="Times New Roman" w:hAnsi="Times New Roman" w:cs="Times New Roman"/>
          <w:spacing w:val="-1"/>
        </w:rPr>
        <w:t>В соответствии с рабочим учебным планом дисциплина изучается</w:t>
      </w:r>
      <w:r>
        <w:rPr>
          <w:rFonts w:ascii="Times New Roman" w:hAnsi="Times New Roman" w:cs="Times New Roman"/>
          <w:bCs/>
          <w:color w:val="auto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во </w:t>
      </w:r>
      <w:r>
        <w:rPr>
          <w:rFonts w:ascii="Times New Roman" w:hAnsi="Times New Roman" w:cs="Times New Roman"/>
          <w:b/>
          <w:spacing w:val="-1"/>
        </w:rPr>
        <w:t>4 семестре</w:t>
      </w:r>
      <w:r>
        <w:rPr>
          <w:rFonts w:ascii="Times New Roman" w:hAnsi="Times New Roman" w:cs="Times New Roman"/>
          <w:spacing w:val="-1"/>
        </w:rPr>
        <w:t xml:space="preserve">. Вид промежуточной аттестации: </w:t>
      </w:r>
      <w:r>
        <w:rPr>
          <w:rFonts w:ascii="Times New Roman" w:hAnsi="Times New Roman" w:cs="Times New Roman"/>
          <w:b/>
          <w:iCs/>
          <w:color w:val="auto"/>
        </w:rPr>
        <w:t>зачет и курсовая работа</w:t>
      </w:r>
      <w:r>
        <w:rPr>
          <w:rFonts w:ascii="Times New Roman" w:hAnsi="Times New Roman" w:cs="Times New Roman"/>
          <w:spacing w:val="-1"/>
        </w:rPr>
        <w:t xml:space="preserve">. </w:t>
      </w:r>
    </w:p>
    <w:p w14:paraId="38F7DFA5">
      <w:pPr>
        <w:widowControl/>
        <w:tabs>
          <w:tab w:val="left" w:pos="1134"/>
        </w:tabs>
        <w:contextualSpacing/>
        <w:jc w:val="both"/>
        <w:rPr>
          <w:rFonts w:ascii="Times New Roman" w:hAnsi="Times New Roman" w:cs="Times New Roman"/>
          <w:caps/>
          <w:spacing w:val="-1"/>
        </w:rPr>
      </w:pPr>
    </w:p>
    <w:p w14:paraId="184B9489">
      <w:pPr>
        <w:widowControl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caps/>
          <w:spacing w:val="-1"/>
        </w:rPr>
      </w:pPr>
      <w:r>
        <w:rPr>
          <w:rFonts w:ascii="Times New Roman" w:hAnsi="Times New Roman" w:cs="Times New Roman"/>
          <w:caps/>
          <w:spacing w:val="-1"/>
        </w:rPr>
        <w:t>Объем дисциплины и виды учебной работы:</w:t>
      </w:r>
    </w:p>
    <w:p w14:paraId="268E0C36">
      <w:pPr>
        <w:widowControl/>
        <w:shd w:val="clear" w:color="auto" w:fill="FFFFFF"/>
        <w:ind w:firstLine="629"/>
        <w:jc w:val="center"/>
        <w:rPr>
          <w:rFonts w:ascii="Times New Roman" w:hAnsi="Times New Roman" w:cs="Times New Roman"/>
          <w:i/>
          <w:spacing w:val="-1"/>
        </w:rPr>
      </w:pPr>
      <w:r>
        <w:rPr>
          <w:rFonts w:ascii="Times New Roman" w:hAnsi="Times New Roman" w:cs="Times New Roman"/>
          <w:i/>
          <w:spacing w:val="-1"/>
        </w:rPr>
        <w:t>Очная форма обучения</w:t>
      </w:r>
    </w:p>
    <w:tbl>
      <w:tblPr>
        <w:tblStyle w:val="8"/>
        <w:tblW w:w="910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4"/>
        <w:gridCol w:w="2127"/>
        <w:gridCol w:w="1807"/>
        <w:gridCol w:w="2425"/>
      </w:tblGrid>
      <w:tr w14:paraId="26059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Merge w:val="restart"/>
            <w:vAlign w:val="center"/>
          </w:tcPr>
          <w:p w14:paraId="32772F30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Вид учебной работы</w:t>
            </w:r>
          </w:p>
        </w:tc>
        <w:tc>
          <w:tcPr>
            <w:tcW w:w="1807" w:type="dxa"/>
            <w:vMerge w:val="restart"/>
            <w:vAlign w:val="center"/>
          </w:tcPr>
          <w:p w14:paraId="215A076D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Всего часов</w:t>
            </w:r>
          </w:p>
        </w:tc>
        <w:tc>
          <w:tcPr>
            <w:tcW w:w="2425" w:type="dxa"/>
            <w:vAlign w:val="center"/>
          </w:tcPr>
          <w:p w14:paraId="15DBA2E9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семестр</w:t>
            </w:r>
          </w:p>
        </w:tc>
      </w:tr>
      <w:tr w14:paraId="5163B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871" w:type="dxa"/>
            <w:gridSpan w:val="2"/>
            <w:vMerge w:val="continue"/>
            <w:vAlign w:val="center"/>
          </w:tcPr>
          <w:p w14:paraId="3F30BD25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807" w:type="dxa"/>
            <w:vMerge w:val="continue"/>
            <w:vAlign w:val="center"/>
          </w:tcPr>
          <w:p w14:paraId="4BD5001E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45726A45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4</w:t>
            </w:r>
          </w:p>
        </w:tc>
      </w:tr>
      <w:tr w14:paraId="1C57C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7A7F8CAE">
            <w:pPr>
              <w:widowControl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1807" w:type="dxa"/>
            <w:vAlign w:val="center"/>
          </w:tcPr>
          <w:p w14:paraId="0A44EEBE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54</w:t>
            </w:r>
          </w:p>
        </w:tc>
        <w:tc>
          <w:tcPr>
            <w:tcW w:w="2425" w:type="dxa"/>
            <w:vAlign w:val="center"/>
          </w:tcPr>
          <w:p w14:paraId="1187A87F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54</w:t>
            </w:r>
          </w:p>
        </w:tc>
      </w:tr>
      <w:tr w14:paraId="46384E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6FCCBAA0">
            <w:pPr>
              <w:widowControl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В том числе:</w:t>
            </w:r>
          </w:p>
        </w:tc>
        <w:tc>
          <w:tcPr>
            <w:tcW w:w="1807" w:type="dxa"/>
            <w:vAlign w:val="center"/>
          </w:tcPr>
          <w:p w14:paraId="1C207853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24B4C6B8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</w:tr>
      <w:tr w14:paraId="560493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7915F319">
            <w:pPr>
              <w:widowControl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Лекции</w:t>
            </w:r>
          </w:p>
        </w:tc>
        <w:tc>
          <w:tcPr>
            <w:tcW w:w="1807" w:type="dxa"/>
            <w:vAlign w:val="center"/>
          </w:tcPr>
          <w:p w14:paraId="5A1C0BC1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18</w:t>
            </w:r>
          </w:p>
        </w:tc>
        <w:tc>
          <w:tcPr>
            <w:tcW w:w="2425" w:type="dxa"/>
            <w:vAlign w:val="center"/>
          </w:tcPr>
          <w:p w14:paraId="00FBC6C1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18</w:t>
            </w:r>
          </w:p>
        </w:tc>
      </w:tr>
      <w:tr w14:paraId="2E980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089041D5">
            <w:pPr>
              <w:widowControl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Семинары </w:t>
            </w:r>
          </w:p>
        </w:tc>
        <w:tc>
          <w:tcPr>
            <w:tcW w:w="1807" w:type="dxa"/>
            <w:vAlign w:val="center"/>
          </w:tcPr>
          <w:p w14:paraId="213A44B3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36</w:t>
            </w:r>
          </w:p>
        </w:tc>
        <w:tc>
          <w:tcPr>
            <w:tcW w:w="2425" w:type="dxa"/>
            <w:vAlign w:val="center"/>
          </w:tcPr>
          <w:p w14:paraId="536A42F8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36</w:t>
            </w:r>
          </w:p>
        </w:tc>
      </w:tr>
      <w:tr w14:paraId="0D370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19C176CE">
            <w:pPr>
              <w:widowControl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Промежуточная аттестация </w:t>
            </w:r>
          </w:p>
        </w:tc>
        <w:tc>
          <w:tcPr>
            <w:tcW w:w="4232" w:type="dxa"/>
            <w:gridSpan w:val="2"/>
            <w:vAlign w:val="center"/>
          </w:tcPr>
          <w:p w14:paraId="2DF78F09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iCs/>
                <w:spacing w:val="-1"/>
              </w:rPr>
              <w:t>зачет, курсовая работа</w:t>
            </w:r>
          </w:p>
        </w:tc>
      </w:tr>
      <w:tr w14:paraId="3C10D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137C62DC">
            <w:pPr>
              <w:widowControl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1807" w:type="dxa"/>
            <w:vAlign w:val="center"/>
          </w:tcPr>
          <w:p w14:paraId="25E9604C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18</w:t>
            </w:r>
          </w:p>
        </w:tc>
        <w:tc>
          <w:tcPr>
            <w:tcW w:w="2425" w:type="dxa"/>
            <w:vAlign w:val="center"/>
          </w:tcPr>
          <w:p w14:paraId="05201D4D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18</w:t>
            </w:r>
          </w:p>
        </w:tc>
      </w:tr>
      <w:tr w14:paraId="1B05A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4" w:type="dxa"/>
            <w:vMerge w:val="restart"/>
            <w:vAlign w:val="center"/>
          </w:tcPr>
          <w:p w14:paraId="6D09BF62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Общая трудоемкость</w:t>
            </w:r>
          </w:p>
        </w:tc>
        <w:tc>
          <w:tcPr>
            <w:tcW w:w="2127" w:type="dxa"/>
            <w:vAlign w:val="center"/>
          </w:tcPr>
          <w:p w14:paraId="2A000671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часы</w:t>
            </w:r>
          </w:p>
        </w:tc>
        <w:tc>
          <w:tcPr>
            <w:tcW w:w="1807" w:type="dxa"/>
            <w:vAlign w:val="center"/>
          </w:tcPr>
          <w:p w14:paraId="5E03EFFF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72</w:t>
            </w:r>
          </w:p>
        </w:tc>
        <w:tc>
          <w:tcPr>
            <w:tcW w:w="2425" w:type="dxa"/>
            <w:vAlign w:val="center"/>
          </w:tcPr>
          <w:p w14:paraId="581AE666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72</w:t>
            </w:r>
          </w:p>
        </w:tc>
      </w:tr>
      <w:tr w14:paraId="4BCE5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4" w:type="dxa"/>
            <w:vMerge w:val="continue"/>
            <w:vAlign w:val="center"/>
          </w:tcPr>
          <w:p w14:paraId="43A25B66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</w:p>
        </w:tc>
        <w:tc>
          <w:tcPr>
            <w:tcW w:w="2127" w:type="dxa"/>
            <w:vAlign w:val="center"/>
          </w:tcPr>
          <w:p w14:paraId="469934E4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зачетные единицы</w:t>
            </w:r>
          </w:p>
        </w:tc>
        <w:tc>
          <w:tcPr>
            <w:tcW w:w="4232" w:type="dxa"/>
            <w:gridSpan w:val="2"/>
            <w:vAlign w:val="center"/>
          </w:tcPr>
          <w:p w14:paraId="7E8EEAB0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2</w:t>
            </w:r>
          </w:p>
        </w:tc>
      </w:tr>
    </w:tbl>
    <w:p w14:paraId="45D1A542">
      <w:pPr>
        <w:widowControl/>
        <w:shd w:val="clear" w:color="auto" w:fill="FFFFFF"/>
        <w:ind w:left="43" w:right="19" w:firstLine="629"/>
        <w:jc w:val="center"/>
        <w:rPr>
          <w:rFonts w:ascii="Times New Roman" w:hAnsi="Times New Roman" w:cs="Times New Roman"/>
          <w:i/>
          <w:spacing w:val="-1"/>
        </w:rPr>
      </w:pPr>
      <w:r>
        <w:rPr>
          <w:rFonts w:ascii="Times New Roman" w:hAnsi="Times New Roman" w:cs="Times New Roman"/>
          <w:i/>
          <w:spacing w:val="-1"/>
        </w:rPr>
        <w:t>Заочная форма обучения</w:t>
      </w:r>
    </w:p>
    <w:tbl>
      <w:tblPr>
        <w:tblStyle w:val="8"/>
        <w:tblW w:w="910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4"/>
        <w:gridCol w:w="2127"/>
        <w:gridCol w:w="1807"/>
        <w:gridCol w:w="2425"/>
      </w:tblGrid>
      <w:tr w14:paraId="4B7AC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Merge w:val="restart"/>
            <w:vAlign w:val="center"/>
          </w:tcPr>
          <w:p w14:paraId="16BDB44A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Вид учебной работы</w:t>
            </w:r>
          </w:p>
        </w:tc>
        <w:tc>
          <w:tcPr>
            <w:tcW w:w="1807" w:type="dxa"/>
            <w:vMerge w:val="restart"/>
            <w:vAlign w:val="center"/>
          </w:tcPr>
          <w:p w14:paraId="06BA3029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Всего часов</w:t>
            </w:r>
          </w:p>
        </w:tc>
        <w:tc>
          <w:tcPr>
            <w:tcW w:w="2425" w:type="dxa"/>
            <w:vAlign w:val="center"/>
          </w:tcPr>
          <w:p w14:paraId="2FD64DFE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семестр</w:t>
            </w:r>
          </w:p>
        </w:tc>
      </w:tr>
      <w:tr w14:paraId="096A52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4871" w:type="dxa"/>
            <w:gridSpan w:val="2"/>
            <w:vMerge w:val="continue"/>
            <w:vAlign w:val="center"/>
          </w:tcPr>
          <w:p w14:paraId="41038843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807" w:type="dxa"/>
            <w:vMerge w:val="continue"/>
            <w:vAlign w:val="center"/>
          </w:tcPr>
          <w:p w14:paraId="3F8F5CAA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79E2B5EE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4</w:t>
            </w:r>
          </w:p>
        </w:tc>
      </w:tr>
      <w:tr w14:paraId="53BE4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4EFC952E">
            <w:pPr>
              <w:widowControl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1807" w:type="dxa"/>
            <w:vAlign w:val="center"/>
          </w:tcPr>
          <w:p w14:paraId="4AF3F74D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10</w:t>
            </w:r>
          </w:p>
        </w:tc>
        <w:tc>
          <w:tcPr>
            <w:tcW w:w="2425" w:type="dxa"/>
            <w:vAlign w:val="center"/>
          </w:tcPr>
          <w:p w14:paraId="0C632CE7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10</w:t>
            </w:r>
          </w:p>
        </w:tc>
      </w:tr>
      <w:tr w14:paraId="0C395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464D11A2">
            <w:pPr>
              <w:widowControl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В том числе:</w:t>
            </w:r>
          </w:p>
        </w:tc>
        <w:tc>
          <w:tcPr>
            <w:tcW w:w="1807" w:type="dxa"/>
            <w:vAlign w:val="center"/>
          </w:tcPr>
          <w:p w14:paraId="15AA3BC9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3EC44FE2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</w:p>
        </w:tc>
      </w:tr>
      <w:tr w14:paraId="292A0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0FD72799">
            <w:pPr>
              <w:widowControl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Лекции</w:t>
            </w:r>
          </w:p>
        </w:tc>
        <w:tc>
          <w:tcPr>
            <w:tcW w:w="1807" w:type="dxa"/>
            <w:vAlign w:val="center"/>
          </w:tcPr>
          <w:p w14:paraId="4C16E203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4</w:t>
            </w:r>
          </w:p>
        </w:tc>
        <w:tc>
          <w:tcPr>
            <w:tcW w:w="2425" w:type="dxa"/>
            <w:vAlign w:val="center"/>
          </w:tcPr>
          <w:p w14:paraId="24E9673B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4</w:t>
            </w:r>
          </w:p>
        </w:tc>
      </w:tr>
      <w:tr w14:paraId="766413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4CBFBB4E">
            <w:pPr>
              <w:widowControl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Семинары </w:t>
            </w:r>
          </w:p>
        </w:tc>
        <w:tc>
          <w:tcPr>
            <w:tcW w:w="1807" w:type="dxa"/>
            <w:vAlign w:val="center"/>
          </w:tcPr>
          <w:p w14:paraId="72816F0F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6</w:t>
            </w:r>
          </w:p>
        </w:tc>
        <w:tc>
          <w:tcPr>
            <w:tcW w:w="2425" w:type="dxa"/>
            <w:vAlign w:val="center"/>
          </w:tcPr>
          <w:p w14:paraId="6A8E767A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6</w:t>
            </w:r>
          </w:p>
        </w:tc>
      </w:tr>
      <w:tr w14:paraId="1330F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783B55F9">
            <w:pPr>
              <w:widowControl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Промежуточная аттестация </w:t>
            </w:r>
          </w:p>
        </w:tc>
        <w:tc>
          <w:tcPr>
            <w:tcW w:w="4232" w:type="dxa"/>
            <w:gridSpan w:val="2"/>
            <w:vAlign w:val="center"/>
          </w:tcPr>
          <w:p w14:paraId="175E2EAA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iCs/>
                <w:spacing w:val="-1"/>
              </w:rPr>
              <w:t>зачет, курсовая работа</w:t>
            </w:r>
          </w:p>
        </w:tc>
      </w:tr>
      <w:tr w14:paraId="0C8C6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588CA3CF">
            <w:pPr>
              <w:widowControl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1807" w:type="dxa"/>
            <w:vAlign w:val="center"/>
          </w:tcPr>
          <w:p w14:paraId="26751DAF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62</w:t>
            </w:r>
          </w:p>
        </w:tc>
        <w:tc>
          <w:tcPr>
            <w:tcW w:w="2425" w:type="dxa"/>
            <w:vAlign w:val="center"/>
          </w:tcPr>
          <w:p w14:paraId="7600821C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62</w:t>
            </w:r>
          </w:p>
        </w:tc>
      </w:tr>
      <w:tr w14:paraId="34AA48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4" w:type="dxa"/>
            <w:vMerge w:val="restart"/>
            <w:vAlign w:val="center"/>
          </w:tcPr>
          <w:p w14:paraId="02546E8F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Общая трудоемкость</w:t>
            </w:r>
          </w:p>
        </w:tc>
        <w:tc>
          <w:tcPr>
            <w:tcW w:w="2127" w:type="dxa"/>
            <w:vAlign w:val="center"/>
          </w:tcPr>
          <w:p w14:paraId="7C22025E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часы</w:t>
            </w:r>
          </w:p>
        </w:tc>
        <w:tc>
          <w:tcPr>
            <w:tcW w:w="1807" w:type="dxa"/>
            <w:vAlign w:val="center"/>
          </w:tcPr>
          <w:p w14:paraId="3FC1C69D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72</w:t>
            </w:r>
          </w:p>
        </w:tc>
        <w:tc>
          <w:tcPr>
            <w:tcW w:w="2425" w:type="dxa"/>
            <w:vAlign w:val="center"/>
          </w:tcPr>
          <w:p w14:paraId="07ED4630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72</w:t>
            </w:r>
          </w:p>
        </w:tc>
      </w:tr>
      <w:tr w14:paraId="27E42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4" w:type="dxa"/>
            <w:vMerge w:val="continue"/>
            <w:vAlign w:val="center"/>
          </w:tcPr>
          <w:p w14:paraId="039ADF70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</w:p>
        </w:tc>
        <w:tc>
          <w:tcPr>
            <w:tcW w:w="2127" w:type="dxa"/>
            <w:vAlign w:val="center"/>
          </w:tcPr>
          <w:p w14:paraId="677A6E74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зачетные единицы</w:t>
            </w:r>
          </w:p>
        </w:tc>
        <w:tc>
          <w:tcPr>
            <w:tcW w:w="4232" w:type="dxa"/>
            <w:gridSpan w:val="2"/>
            <w:vAlign w:val="center"/>
          </w:tcPr>
          <w:p w14:paraId="5EEC3CC5">
            <w:pPr>
              <w:widowControl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2</w:t>
            </w:r>
          </w:p>
        </w:tc>
      </w:tr>
    </w:tbl>
    <w:p w14:paraId="770EAA33">
      <w:pPr>
        <w:widowControl/>
        <w:rPr>
          <w:rFonts w:ascii="Times New Roman" w:hAnsi="Times New Roman" w:cs="Times New Roman"/>
          <w:color w:val="auto"/>
        </w:rPr>
      </w:pPr>
    </w:p>
    <w:p w14:paraId="08A46AB4">
      <w:pPr>
        <w:widowControl/>
        <w:rPr>
          <w:rFonts w:ascii="Times New Roman" w:hAnsi="Times New Roman" w:cs="Times New Roman"/>
          <w:color w:val="auto"/>
        </w:rPr>
      </w:pPr>
    </w:p>
    <w:p w14:paraId="269E3EC1">
      <w:pPr>
        <w:widowControl/>
        <w:numPr>
          <w:ilvl w:val="0"/>
          <w:numId w:val="2"/>
        </w:numPr>
        <w:tabs>
          <w:tab w:val="left" w:pos="1134"/>
        </w:tabs>
        <w:contextualSpacing/>
        <w:jc w:val="both"/>
        <w:rPr>
          <w:rFonts w:ascii="Times New Roman" w:hAnsi="Times New Roman" w:cs="Times New Roman"/>
          <w:caps/>
          <w:spacing w:val="-1"/>
        </w:rPr>
      </w:pPr>
      <w:r>
        <w:rPr>
          <w:rFonts w:ascii="Times New Roman" w:hAnsi="Times New Roman" w:cs="Times New Roman"/>
          <w:caps/>
          <w:spacing w:val="-1"/>
        </w:rPr>
        <w:t>Содержание дисциплины:</w:t>
      </w:r>
    </w:p>
    <w:tbl>
      <w:tblPr>
        <w:tblStyle w:val="8"/>
        <w:tblW w:w="9072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2374"/>
        <w:gridCol w:w="6161"/>
      </w:tblGrid>
      <w:tr w14:paraId="64463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shd w:val="clear" w:color="auto" w:fill="auto"/>
          </w:tcPr>
          <w:p w14:paraId="1FDA30E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pacing w:val="-1"/>
              </w:rPr>
              <w:t>№ п/п</w:t>
            </w:r>
          </w:p>
        </w:tc>
        <w:tc>
          <w:tcPr>
            <w:tcW w:w="2374" w:type="dxa"/>
            <w:shd w:val="clear" w:color="auto" w:fill="auto"/>
            <w:vAlign w:val="center"/>
          </w:tcPr>
          <w:p w14:paraId="1092F001">
            <w:pPr>
              <w:widowControl/>
              <w:ind w:right="19"/>
              <w:jc w:val="center"/>
              <w:rPr>
                <w:rFonts w:ascii="Times New Roman" w:hAnsi="Times New Roman" w:cs="Times New Roman"/>
                <w:i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Тема (раздел)</w:t>
            </w:r>
          </w:p>
        </w:tc>
        <w:tc>
          <w:tcPr>
            <w:tcW w:w="6161" w:type="dxa"/>
            <w:shd w:val="clear" w:color="auto" w:fill="auto"/>
            <w:vAlign w:val="center"/>
          </w:tcPr>
          <w:p w14:paraId="700E00EC">
            <w:pPr>
              <w:widowControl/>
              <w:jc w:val="center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 xml:space="preserve">Содержание раздела </w:t>
            </w:r>
          </w:p>
        </w:tc>
      </w:tr>
      <w:tr w14:paraId="17FDF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shd w:val="clear" w:color="auto" w:fill="auto"/>
          </w:tcPr>
          <w:p w14:paraId="226C0704">
            <w:pPr>
              <w:pStyle w:val="30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74" w:type="dxa"/>
            <w:shd w:val="clear" w:color="auto" w:fill="auto"/>
          </w:tcPr>
          <w:p w14:paraId="2555D682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pacing w:val="-2"/>
              </w:rPr>
              <w:t>Социальный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проект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и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особенности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 xml:space="preserve">социально­ </w:t>
            </w:r>
            <w:r>
              <w:rPr>
                <w:rFonts w:ascii="Times New Roman" w:hAnsi="Times New Roman" w:cs="Times New Roman"/>
              </w:rPr>
              <w:t>ориентированного проектирования</w:t>
            </w:r>
          </w:p>
        </w:tc>
        <w:tc>
          <w:tcPr>
            <w:tcW w:w="6161" w:type="dxa"/>
            <w:shd w:val="clear" w:color="auto" w:fill="auto"/>
          </w:tcPr>
          <w:p w14:paraId="6912F99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Понятие и особенности социально-ориентированного проекта: решение социальных проблем или улучшение благосостояния определенной группы людей, сообщества или общества в целом; учет интересов и потребностей различных стейкхолдеров и заинтересованных сторон; сотрудничество с другими НКО, государственными учреждениями, бизнес-сектором и проч.; измерение и оценка социального воздействия; гибкость и адаптивность; коммуникация и информирование общественности.</w:t>
            </w:r>
          </w:p>
        </w:tc>
      </w:tr>
      <w:tr w14:paraId="44C23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shd w:val="clear" w:color="auto" w:fill="auto"/>
          </w:tcPr>
          <w:p w14:paraId="040C6F66">
            <w:pPr>
              <w:pStyle w:val="30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74" w:type="dxa"/>
            <w:shd w:val="clear" w:color="auto" w:fill="auto"/>
          </w:tcPr>
          <w:p w14:paraId="6C1A5DFD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Социально-ориентированные</w:t>
            </w:r>
            <w:r>
              <w:rPr>
                <w:rFonts w:ascii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НКО и специфика взаимодействия с ними</w:t>
            </w:r>
          </w:p>
        </w:tc>
        <w:tc>
          <w:tcPr>
            <w:tcW w:w="6161" w:type="dxa"/>
            <w:shd w:val="clear" w:color="auto" w:fill="auto"/>
            <w:vAlign w:val="center"/>
          </w:tcPr>
          <w:p w14:paraId="4A94AD1E">
            <w:pPr>
              <w:widowControl/>
              <w:ind w:right="-78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Понятие НКО. Различие НКО и СОНКО. Особенности социально ориентированных НКО: миссия и цели, безвозмездность, зависимость от донорской поддержки, волонтерство и гражданская активность, сотрудничество и партнерство НКО, использование инноваций и технологий.</w:t>
            </w:r>
          </w:p>
        </w:tc>
      </w:tr>
      <w:tr w14:paraId="79083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shd w:val="clear" w:color="auto" w:fill="auto"/>
          </w:tcPr>
          <w:p w14:paraId="23A35B74">
            <w:pPr>
              <w:pStyle w:val="30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74" w:type="dxa"/>
            <w:shd w:val="clear" w:color="auto" w:fill="auto"/>
          </w:tcPr>
          <w:p w14:paraId="4CF82A76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Анализ</w:t>
            </w:r>
            <w:r>
              <w:rPr>
                <w:rFonts w:ascii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ситуации</w:t>
            </w:r>
            <w:r>
              <w:rPr>
                <w:rFonts w:ascii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постановка</w:t>
            </w:r>
            <w:r>
              <w:rPr>
                <w:rFonts w:ascii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проблемы</w:t>
            </w:r>
          </w:p>
        </w:tc>
        <w:tc>
          <w:tcPr>
            <w:tcW w:w="6161" w:type="dxa"/>
            <w:shd w:val="clear" w:color="auto" w:fill="auto"/>
            <w:vAlign w:val="center"/>
          </w:tcPr>
          <w:p w14:paraId="5903EA1A">
            <w:pPr>
              <w:widowControl/>
              <w:ind w:right="-78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Изучение контекста. Понятие и оценка широкого контекста, в котором существует проблема. Идентификация проблемы. Определение проблемы в рамках проблемы. Сбор данных и анализ. Сбор необходимых данных, чтобы лучше понять проблему.</w:t>
            </w:r>
          </w:p>
          <w:p w14:paraId="0638DD3D">
            <w:pPr>
              <w:widowControl/>
              <w:ind w:right="-78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Взаимодействие с заинтересованными сторонами. Методика взаимодействия с органами власти и НКО.</w:t>
            </w:r>
          </w:p>
          <w:p w14:paraId="6781C8FB">
            <w:pPr>
              <w:widowControl/>
              <w:ind w:right="-78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Постановка проблемы. Выявление ключевого вопроса. Формирование проблемы. Специфика формулировки проблемы.</w:t>
            </w:r>
          </w:p>
        </w:tc>
      </w:tr>
      <w:tr w14:paraId="10CAE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shd w:val="clear" w:color="auto" w:fill="auto"/>
          </w:tcPr>
          <w:p w14:paraId="3FF740C6">
            <w:pPr>
              <w:pStyle w:val="30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74" w:type="dxa"/>
          </w:tcPr>
          <w:p w14:paraId="0B7CCEC3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  <w:r>
              <w:rPr>
                <w:rFonts w:ascii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ресурсов</w:t>
            </w:r>
            <w:r>
              <w:rPr>
                <w:rFonts w:ascii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проекта.</w:t>
            </w:r>
            <w:r>
              <w:rPr>
                <w:rFonts w:ascii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Паспорт</w:t>
            </w:r>
            <w:r>
              <w:rPr>
                <w:rFonts w:ascii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проекта</w:t>
            </w:r>
          </w:p>
        </w:tc>
        <w:tc>
          <w:tcPr>
            <w:tcW w:w="6161" w:type="dxa"/>
            <w:shd w:val="clear" w:color="auto" w:fill="auto"/>
            <w:vAlign w:val="center"/>
          </w:tcPr>
          <w:p w14:paraId="4E14D8B8">
            <w:pPr>
              <w:widowControl/>
              <w:ind w:right="-78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Создание гипотезы. Планирование эксперимента. Реализация и оценка эксперимента. Анализ и заключение. Подтверждение гипотезы.</w:t>
            </w:r>
          </w:p>
        </w:tc>
      </w:tr>
      <w:tr w14:paraId="243A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shd w:val="clear" w:color="auto" w:fill="auto"/>
          </w:tcPr>
          <w:p w14:paraId="70A0E469">
            <w:pPr>
              <w:pStyle w:val="30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74" w:type="dxa"/>
          </w:tcPr>
          <w:p w14:paraId="676790A5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Реализация</w:t>
            </w:r>
            <w:r>
              <w:rPr>
                <w:rFonts w:ascii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общественного</w:t>
            </w:r>
            <w:r>
              <w:rPr>
                <w:rFonts w:ascii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проекта</w:t>
            </w:r>
          </w:p>
        </w:tc>
        <w:tc>
          <w:tcPr>
            <w:tcW w:w="6161" w:type="dxa"/>
            <w:shd w:val="clear" w:color="auto" w:fill="auto"/>
            <w:vAlign w:val="center"/>
          </w:tcPr>
          <w:p w14:paraId="0B24F791">
            <w:pPr>
              <w:widowControl/>
              <w:ind w:right="-78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Определение целей проекта, задач и плана работы. Определение общих целей. Выработка описания проекта. Оценка ресурсов проекта. Паспорт проекта. Ресурсы проекта: понятие, виды (человеческие, финансовые, оборудование, материалы и др.). Презентация паспорта проекта. Значимость проекта. Пути достижения целей проекта. Реализация общественного проекта. Прототипирование. Разработка и реализация продукта проекта.</w:t>
            </w:r>
          </w:p>
        </w:tc>
      </w:tr>
      <w:tr w14:paraId="18C3B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" w:type="dxa"/>
            <w:shd w:val="clear" w:color="auto" w:fill="auto"/>
          </w:tcPr>
          <w:p w14:paraId="092EB477">
            <w:pPr>
              <w:pStyle w:val="30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374" w:type="dxa"/>
            <w:shd w:val="clear" w:color="auto" w:fill="auto"/>
          </w:tcPr>
          <w:p w14:paraId="5FCDEF8D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Оценка</w:t>
            </w:r>
            <w:r>
              <w:rPr>
                <w:rFonts w:ascii="Times New Roman" w:hAnsi="Times New Roman" w:cs="Times New Roman"/>
                <w:color w:val="auto"/>
                <w:spacing w:val="1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эффективности</w:t>
            </w:r>
            <w:r>
              <w:rPr>
                <w:rFonts w:ascii="Times New Roman" w:hAnsi="Times New Roman" w:cs="Times New Roman"/>
                <w:color w:val="auto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pacing w:val="-2"/>
                <w:lang w:eastAsia="en-US"/>
              </w:rPr>
              <w:t>проекта</w:t>
            </w:r>
          </w:p>
        </w:tc>
        <w:tc>
          <w:tcPr>
            <w:tcW w:w="6161" w:type="dxa"/>
            <w:shd w:val="clear" w:color="auto" w:fill="auto"/>
            <w:vAlign w:val="center"/>
          </w:tcPr>
          <w:p w14:paraId="7A6BE882">
            <w:pPr>
              <w:widowControl/>
              <w:ind w:right="-78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Анализ выполненных целей. Оценка достигнутых результатов. Рефлексия и уроки, извлеченные из проекта. Оценка собственного вклада.</w:t>
            </w:r>
          </w:p>
        </w:tc>
      </w:tr>
    </w:tbl>
    <w:p w14:paraId="6A766042">
      <w:pPr>
        <w:widowControl/>
        <w:rPr>
          <w:rFonts w:ascii="Times New Roman" w:hAnsi="Times New Roman" w:cs="Times New Roman"/>
          <w:color w:val="auto"/>
        </w:rPr>
      </w:pPr>
    </w:p>
    <w:p w14:paraId="5A57BCD6">
      <w:pPr>
        <w:widowControl/>
        <w:numPr>
          <w:ilvl w:val="0"/>
          <w:numId w:val="2"/>
        </w:numPr>
        <w:contextualSpacing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ТЕМАТИЧЕСКИЙ ПЛАН ДИСЦИПЛИНЫ: </w:t>
      </w:r>
    </w:p>
    <w:p w14:paraId="72F4370E">
      <w:pPr>
        <w:widowControl/>
        <w:ind w:left="709"/>
        <w:contextualSpacing/>
        <w:jc w:val="center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Очная форма обучения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"/>
        <w:gridCol w:w="6244"/>
        <w:gridCol w:w="624"/>
        <w:gridCol w:w="683"/>
        <w:gridCol w:w="930"/>
        <w:gridCol w:w="682"/>
      </w:tblGrid>
      <w:tr w14:paraId="07984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101B5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№ </w:t>
            </w:r>
          </w:p>
          <w:p w14:paraId="41DB4CB4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32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A67F7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Наименование разделов дисциплины</w:t>
            </w:r>
          </w:p>
        </w:tc>
        <w:tc>
          <w:tcPr>
            <w:tcW w:w="116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328A7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Виды учебной работы</w:t>
            </w:r>
          </w:p>
        </w:tc>
        <w:tc>
          <w:tcPr>
            <w:tcW w:w="3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B51CE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Всего</w:t>
            </w:r>
          </w:p>
          <w:p w14:paraId="184E1C16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часов</w:t>
            </w:r>
          </w:p>
        </w:tc>
      </w:tr>
      <w:tr w14:paraId="04AC8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2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EE8B3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20606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FDFCB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Л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46E25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СЗ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2325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СРС</w:t>
            </w:r>
          </w:p>
        </w:tc>
        <w:tc>
          <w:tcPr>
            <w:tcW w:w="3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33170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7F769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E355E">
            <w:pPr>
              <w:pStyle w:val="30"/>
              <w:widowControl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shd w:val="clear" w:color="auto" w:fill="auto"/>
          </w:tcPr>
          <w:p w14:paraId="728254E0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spacing w:val="-2"/>
              </w:rPr>
              <w:t>Социальный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проект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и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особенности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 xml:space="preserve">социально­ </w:t>
            </w:r>
            <w:r>
              <w:rPr>
                <w:rFonts w:ascii="Times New Roman" w:hAnsi="Times New Roman" w:cs="Times New Roman"/>
              </w:rPr>
              <w:t>ориентированного проектирования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F0DA3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AEE39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1C98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D7BE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14:paraId="525D1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CC24F">
            <w:pPr>
              <w:pStyle w:val="30"/>
              <w:widowControl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shd w:val="clear" w:color="auto" w:fill="auto"/>
          </w:tcPr>
          <w:p w14:paraId="29F7164F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</w:rPr>
              <w:t>Социально-ориентированные</w:t>
            </w:r>
            <w:r>
              <w:rPr>
                <w:rFonts w:ascii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НКО и специфика взаимодействия с ними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FA4B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F26B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E498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869BB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14:paraId="38AD4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5A604">
            <w:pPr>
              <w:pStyle w:val="30"/>
              <w:widowControl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shd w:val="clear" w:color="auto" w:fill="auto"/>
          </w:tcPr>
          <w:p w14:paraId="45CEDF7D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</w:rPr>
              <w:t>Анализ</w:t>
            </w:r>
            <w:r>
              <w:rPr>
                <w:rFonts w:ascii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ситуации</w:t>
            </w:r>
            <w:r>
              <w:rPr>
                <w:rFonts w:ascii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постановка</w:t>
            </w:r>
            <w:r>
              <w:rPr>
                <w:rFonts w:ascii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проблемы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097CD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C61B3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CDBC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853A3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6</w:t>
            </w:r>
          </w:p>
        </w:tc>
      </w:tr>
      <w:tr w14:paraId="19C56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3F151">
            <w:pPr>
              <w:pStyle w:val="30"/>
              <w:widowControl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</w:tcPr>
          <w:p w14:paraId="683D7EF3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  <w:r>
              <w:rPr>
                <w:rFonts w:ascii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ресурсов</w:t>
            </w:r>
            <w:r>
              <w:rPr>
                <w:rFonts w:ascii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проекта.</w:t>
            </w:r>
            <w:r>
              <w:rPr>
                <w:rFonts w:ascii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Паспорт</w:t>
            </w:r>
            <w:r>
              <w:rPr>
                <w:rFonts w:ascii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проекта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C17E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DDAC7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EC05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4837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22</w:t>
            </w:r>
          </w:p>
        </w:tc>
      </w:tr>
      <w:tr w14:paraId="3A631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37190">
            <w:pPr>
              <w:pStyle w:val="30"/>
              <w:widowControl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</w:tcPr>
          <w:p w14:paraId="24688199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</w:rPr>
              <w:t>Реализация</w:t>
            </w:r>
            <w:r>
              <w:rPr>
                <w:rFonts w:ascii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общественного</w:t>
            </w:r>
            <w:r>
              <w:rPr>
                <w:rFonts w:ascii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проекта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08DB7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99C1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60CCD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5E446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20</w:t>
            </w:r>
          </w:p>
        </w:tc>
      </w:tr>
      <w:tr w14:paraId="7398D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24C57">
            <w:pPr>
              <w:pStyle w:val="30"/>
              <w:widowControl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shd w:val="clear" w:color="auto" w:fill="auto"/>
          </w:tcPr>
          <w:p w14:paraId="1E4767FF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Оценка</w:t>
            </w:r>
            <w:r>
              <w:rPr>
                <w:rFonts w:ascii="Times New Roman" w:hAnsi="Times New Roman" w:cs="Times New Roman"/>
                <w:color w:val="auto"/>
                <w:spacing w:val="1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эффективности</w:t>
            </w:r>
            <w:r>
              <w:rPr>
                <w:rFonts w:ascii="Times New Roman" w:hAnsi="Times New Roman" w:cs="Times New Roman"/>
                <w:color w:val="auto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pacing w:val="-2"/>
                <w:lang w:eastAsia="en-US"/>
              </w:rPr>
              <w:t>проекта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D5291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54F9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BB95D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2E645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</w:tr>
      <w:tr w14:paraId="7EDEB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256D0">
            <w:pPr>
              <w:widowControl/>
              <w:shd w:val="clear" w:color="auto" w:fill="FFFFFF"/>
              <w:ind w:right="-108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Всего: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96592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18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A5D31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36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601C1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18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E4AF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72</w:t>
            </w:r>
          </w:p>
        </w:tc>
      </w:tr>
    </w:tbl>
    <w:p w14:paraId="2B5CE6ED">
      <w:pPr>
        <w:autoSpaceDE w:val="0"/>
        <w:autoSpaceDN w:val="0"/>
        <w:jc w:val="both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</w:p>
    <w:p w14:paraId="40BE4ED8">
      <w:pPr>
        <w:widowControl/>
        <w:ind w:left="709"/>
        <w:contextualSpacing/>
        <w:jc w:val="center"/>
        <w:rPr>
          <w:rFonts w:ascii="Times New Roman" w:hAnsi="Times New Roman" w:cs="Times New Roman"/>
          <w:i/>
          <w:color w:val="auto"/>
        </w:rPr>
      </w:pPr>
      <w:bookmarkStart w:id="0" w:name="_TOC_250010"/>
      <w:r>
        <w:rPr>
          <w:rFonts w:ascii="Times New Roman" w:hAnsi="Times New Roman" w:cs="Times New Roman"/>
          <w:i/>
          <w:color w:val="auto"/>
        </w:rPr>
        <w:t>заочная форма обучения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"/>
        <w:gridCol w:w="6244"/>
        <w:gridCol w:w="624"/>
        <w:gridCol w:w="683"/>
        <w:gridCol w:w="930"/>
        <w:gridCol w:w="682"/>
      </w:tblGrid>
      <w:tr w14:paraId="2CDA4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1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3870A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№ </w:t>
            </w:r>
          </w:p>
          <w:p w14:paraId="36C06AEB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326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27C83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Наименование разделов дисциплины</w:t>
            </w:r>
          </w:p>
        </w:tc>
        <w:tc>
          <w:tcPr>
            <w:tcW w:w="116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F577A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Виды учебной работы</w:t>
            </w:r>
          </w:p>
        </w:tc>
        <w:tc>
          <w:tcPr>
            <w:tcW w:w="3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BAB67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Всего</w:t>
            </w:r>
          </w:p>
          <w:p w14:paraId="197B5E38">
            <w:pPr>
              <w:widowControl/>
              <w:ind w:left="-142" w:right="-137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часов</w:t>
            </w:r>
          </w:p>
        </w:tc>
      </w:tr>
      <w:tr w14:paraId="10F0B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21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4B558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DD9B9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163F22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Л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0ECA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СЗ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0341F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СРС</w:t>
            </w:r>
          </w:p>
        </w:tc>
        <w:tc>
          <w:tcPr>
            <w:tcW w:w="3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7951F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5ECCD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06545">
            <w:pPr>
              <w:pStyle w:val="30"/>
              <w:widowControl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shd w:val="clear" w:color="auto" w:fill="auto"/>
          </w:tcPr>
          <w:p w14:paraId="0489FCF5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spacing w:val="-2"/>
              </w:rPr>
              <w:t>Социальный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проект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и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особенности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 xml:space="preserve">социально­ </w:t>
            </w:r>
            <w:r>
              <w:rPr>
                <w:rFonts w:ascii="Times New Roman" w:hAnsi="Times New Roman" w:cs="Times New Roman"/>
              </w:rPr>
              <w:t>ориентированного проектирования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A044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2868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0FE5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9C95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14:paraId="1DA62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18FA8">
            <w:pPr>
              <w:pStyle w:val="30"/>
              <w:widowControl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shd w:val="clear" w:color="auto" w:fill="auto"/>
          </w:tcPr>
          <w:p w14:paraId="3B1126AE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</w:rPr>
              <w:t>Социально-ориентированные</w:t>
            </w:r>
            <w:r>
              <w:rPr>
                <w:rFonts w:ascii="Times New Roman" w:hAnsi="Times New Roman" w:cs="Times New Roman"/>
                <w:spacing w:val="4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НКО и специфика взаимодействия с ними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5A46D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19A7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F181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C6D9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14:paraId="3B6EF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ABE4C">
            <w:pPr>
              <w:pStyle w:val="30"/>
              <w:widowControl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shd w:val="clear" w:color="auto" w:fill="auto"/>
          </w:tcPr>
          <w:p w14:paraId="67A32DDE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</w:rPr>
              <w:t>Анализ</w:t>
            </w:r>
            <w:r>
              <w:rPr>
                <w:rFonts w:ascii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ситуации</w:t>
            </w:r>
            <w:r>
              <w:rPr>
                <w:rFonts w:ascii="Times New Roman" w:hAnsi="Times New Roman" w:cs="Times New Roman"/>
                <w:spacing w:val="2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1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постановка</w:t>
            </w:r>
            <w:r>
              <w:rPr>
                <w:rFonts w:ascii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проблемы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389B1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648A8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E2A87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23A2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</w:tr>
      <w:tr w14:paraId="3E1E0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53232">
            <w:pPr>
              <w:pStyle w:val="30"/>
              <w:widowControl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</w:tcPr>
          <w:p w14:paraId="75A3805A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</w:rPr>
              <w:t>Оценка</w:t>
            </w:r>
            <w:r>
              <w:rPr>
                <w:rFonts w:ascii="Times New Roman" w:hAnsi="Times New Roman" w:cs="Times New Roman"/>
                <w:spacing w:val="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ресурсов</w:t>
            </w:r>
            <w:r>
              <w:rPr>
                <w:rFonts w:ascii="Times New Roman" w:hAnsi="Times New Roman" w:cs="Times New Roman"/>
                <w:spacing w:val="26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проекта.</w:t>
            </w:r>
            <w:r>
              <w:rPr>
                <w:rFonts w:ascii="Times New Roman" w:hAnsi="Times New Roman" w:cs="Times New Roman"/>
                <w:spacing w:val="3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Паспорт</w:t>
            </w:r>
            <w:r>
              <w:rPr>
                <w:rFonts w:ascii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проекта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FF4E2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2431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3A929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D568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16</w:t>
            </w:r>
          </w:p>
        </w:tc>
      </w:tr>
      <w:tr w14:paraId="79FE0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4DABB">
            <w:pPr>
              <w:pStyle w:val="30"/>
              <w:widowControl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</w:tcPr>
          <w:p w14:paraId="3237EA96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</w:rPr>
              <w:t>Реализация</w:t>
            </w:r>
            <w:r>
              <w:rPr>
                <w:rFonts w:ascii="Times New Roman" w:hAnsi="Times New Roman" w:cs="Times New Roman"/>
                <w:spacing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общественного</w:t>
            </w:r>
            <w:r>
              <w:rPr>
                <w:rFonts w:ascii="Times New Roman" w:hAnsi="Times New Roman" w:cs="Times New Roman"/>
                <w:spacing w:val="4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проекта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F4E3E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95A8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26A6B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97D7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</w:tr>
      <w:tr w14:paraId="2AB92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D7DB2">
            <w:pPr>
              <w:pStyle w:val="30"/>
              <w:widowControl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62" w:type="pct"/>
            <w:shd w:val="clear" w:color="auto" w:fill="auto"/>
          </w:tcPr>
          <w:p w14:paraId="094BC625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eastAsia="en-US"/>
              </w:rPr>
              <w:t>Оценка</w:t>
            </w:r>
            <w:r>
              <w:rPr>
                <w:rFonts w:ascii="Times New Roman" w:hAnsi="Times New Roman" w:cs="Times New Roman"/>
                <w:color w:val="auto"/>
                <w:spacing w:val="1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lang w:eastAsia="en-US"/>
              </w:rPr>
              <w:t>эффективности</w:t>
            </w:r>
            <w:r>
              <w:rPr>
                <w:rFonts w:ascii="Times New Roman" w:hAnsi="Times New Roman" w:cs="Times New Roman"/>
                <w:color w:val="auto"/>
                <w:spacing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pacing w:val="-2"/>
                <w:lang w:eastAsia="en-US"/>
              </w:rPr>
              <w:t>проекта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D40E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0828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BC132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F5A5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</w:tr>
      <w:tr w14:paraId="6B339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CE696">
            <w:pPr>
              <w:widowControl/>
              <w:shd w:val="clear" w:color="auto" w:fill="FFFFFF"/>
              <w:ind w:right="-108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Всего:</w:t>
            </w:r>
          </w:p>
        </w:tc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6C470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ABC27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6</w:t>
            </w:r>
          </w:p>
        </w:tc>
        <w:tc>
          <w:tcPr>
            <w:tcW w:w="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0F83D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62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00E5C">
            <w:pPr>
              <w:widowControl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72</w:t>
            </w:r>
          </w:p>
        </w:tc>
      </w:tr>
    </w:tbl>
    <w:p w14:paraId="4E670EE2">
      <w:pPr>
        <w:autoSpaceDE w:val="0"/>
        <w:autoSpaceDN w:val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3DF34944">
      <w:pPr>
        <w:widowControl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aps/>
          <w:spacing w:val="-1"/>
        </w:rPr>
        <w:t xml:space="preserve">Перечень основной и дополнительной литературы, </w:t>
      </w:r>
      <w:r>
        <w:rPr>
          <w:rFonts w:ascii="Times New Roman" w:hAnsi="Times New Roman" w:cs="Times New Roman"/>
          <w:color w:val="auto"/>
        </w:rPr>
        <w:t xml:space="preserve">необходимый для освоения дисциплины </w:t>
      </w:r>
    </w:p>
    <w:p w14:paraId="394E91DE">
      <w:pPr>
        <w:widowControl/>
        <w:shd w:val="clear" w:color="auto" w:fill="FFFFFF"/>
        <w:tabs>
          <w:tab w:val="left" w:pos="993"/>
        </w:tabs>
        <w:ind w:left="709"/>
        <w:contextualSpacing/>
        <w:jc w:val="both"/>
        <w:rPr>
          <w:rFonts w:ascii="Times New Roman" w:hAnsi="Times New Roman" w:cs="Times New Roman"/>
          <w:color w:val="auto"/>
        </w:rPr>
      </w:pPr>
    </w:p>
    <w:p w14:paraId="163EB529">
      <w:pPr>
        <w:widowControl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b/>
          <w:iCs/>
          <w:color w:val="auto"/>
        </w:rPr>
        <w:t>Основная литература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6792"/>
        <w:gridCol w:w="1278"/>
        <w:gridCol w:w="962"/>
      </w:tblGrid>
      <w:tr w14:paraId="4620A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</w:trPr>
        <w:tc>
          <w:tcPr>
            <w:tcW w:w="526" w:type="dxa"/>
            <w:vMerge w:val="restart"/>
            <w:vAlign w:val="center"/>
          </w:tcPr>
          <w:p w14:paraId="7EB8B29E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№</w:t>
            </w:r>
          </w:p>
          <w:p w14:paraId="0EA9579B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6632" w:type="dxa"/>
            <w:vMerge w:val="restart"/>
            <w:vAlign w:val="center"/>
          </w:tcPr>
          <w:p w14:paraId="119280B2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>
              <w:rPr>
                <w:rFonts w:ascii="Times New Roman" w:hAnsi="Times New Roman" w:cs="Times New Roman"/>
                <w:color w:val="auto"/>
              </w:rPr>
              <w:t>Наименование</w:t>
            </w:r>
          </w:p>
        </w:tc>
        <w:tc>
          <w:tcPr>
            <w:tcW w:w="2187" w:type="dxa"/>
            <w:gridSpan w:val="2"/>
            <w:vAlign w:val="center"/>
          </w:tcPr>
          <w:p w14:paraId="3C5FE6A9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Кол-во экземпляров</w:t>
            </w:r>
          </w:p>
        </w:tc>
      </w:tr>
      <w:tr w14:paraId="5C57C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526" w:type="dxa"/>
            <w:vMerge w:val="continue"/>
            <w:vAlign w:val="center"/>
          </w:tcPr>
          <w:p w14:paraId="6E6019A0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32" w:type="dxa"/>
            <w:vMerge w:val="continue"/>
            <w:vAlign w:val="center"/>
          </w:tcPr>
          <w:p w14:paraId="77C3FDF1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48" w:type="dxa"/>
            <w:vAlign w:val="center"/>
          </w:tcPr>
          <w:p w14:paraId="34F1F944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библиотека</w:t>
            </w:r>
          </w:p>
        </w:tc>
        <w:tc>
          <w:tcPr>
            <w:tcW w:w="939" w:type="dxa"/>
            <w:vAlign w:val="center"/>
          </w:tcPr>
          <w:p w14:paraId="41F48324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кафедра</w:t>
            </w:r>
          </w:p>
        </w:tc>
      </w:tr>
      <w:tr w14:paraId="5F6F7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26" w:type="dxa"/>
          </w:tcPr>
          <w:p w14:paraId="2DDF2AC4">
            <w:pPr>
              <w:widowControl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2" w:type="dxa"/>
          </w:tcPr>
          <w:p w14:paraId="65785B0C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Обучение служением: учебник для вузов / ответственный редактор Е. В. Рожкова. — Москва: Издательство Юрайт, 2025. — 168 с. — (Высшее образование). — ISBN 978-5-534-19832-4. — Текст: электронный // Образовательная платформа Юрайт [сайт]. — URL: https://www.urait.ru/bcode/580981 (дата обращения 23.05.2025)</w:t>
            </w:r>
          </w:p>
        </w:tc>
        <w:tc>
          <w:tcPr>
            <w:tcW w:w="1248" w:type="dxa"/>
          </w:tcPr>
          <w:p w14:paraId="5549BDE4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9" w:type="dxa"/>
          </w:tcPr>
          <w:p w14:paraId="0906A833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14:paraId="5F86E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26" w:type="dxa"/>
          </w:tcPr>
          <w:p w14:paraId="51CAF51E">
            <w:pPr>
              <w:widowControl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2" w:type="dxa"/>
          </w:tcPr>
          <w:p w14:paraId="722A5923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Фомина, О. Е.  Организация волонтерской деятельности. Практический курс: учебное пособие для вузов / О. Е. Фомина. — Москва: Издательство Юрайт, 2025. — 167 с. — (Высшее образование). — ISBN 978-5-534-21261-7. — Текст: электронный // Образовательная платформа Юрайт [сайт]. — URL: https://www.urait.ru/bcode/569441 (дата обращения: 23.05.2025).</w:t>
            </w:r>
          </w:p>
        </w:tc>
        <w:tc>
          <w:tcPr>
            <w:tcW w:w="1248" w:type="dxa"/>
          </w:tcPr>
          <w:p w14:paraId="5DAA7A5D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9" w:type="dxa"/>
          </w:tcPr>
          <w:p w14:paraId="70253C4A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14:paraId="4C9DA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26" w:type="dxa"/>
          </w:tcPr>
          <w:p w14:paraId="54A8B5FA">
            <w:pPr>
              <w:widowControl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2" w:type="dxa"/>
          </w:tcPr>
          <w:p w14:paraId="675A1DDF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Ростовская, Т. К.  Организация работы с молодежью. Молодежная политика в России и за рубежом: учебное пособие для среднего профессионального образования / Т. К. Ростовская, Е. А. Князькова, А. С. Лукьянец. — 2-е изд., перераб, и доп. — Москва: Издательство Юрайт, 2025. — 183 с. — (Профессиональное образование). — ISBN 978-5-534-20921-1. — Текст: электронный // Образовательная платформа Юрайт [сайт]. — URL: https://www.urait.ru/bcode/558988 (дата обращения: 23.05.2025).</w:t>
            </w:r>
          </w:p>
        </w:tc>
        <w:tc>
          <w:tcPr>
            <w:tcW w:w="1248" w:type="dxa"/>
          </w:tcPr>
          <w:p w14:paraId="0738DCFD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9" w:type="dxa"/>
          </w:tcPr>
          <w:p w14:paraId="2B829BB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14:paraId="59D58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26" w:type="dxa"/>
          </w:tcPr>
          <w:p w14:paraId="02EE1A02">
            <w:pPr>
              <w:widowControl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2" w:type="dxa"/>
          </w:tcPr>
          <w:p w14:paraId="03688251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Основы социального предпринимательства: учебник для вузов / под редакцией Е. М. Белого. — 2-е изд., перераб, и доп. — Москва: Издательство Юрайт, 2025. — 188 с. — (Высшее образование). — ISBN 978-5-534-16407-7. — Текст: электронный // Образовательная платформа Юрайт [сайт]. — URL: https://www.urait.ru/bcode/566462 (дата обращения: 23.05.2025).</w:t>
            </w:r>
          </w:p>
        </w:tc>
        <w:tc>
          <w:tcPr>
            <w:tcW w:w="1248" w:type="dxa"/>
          </w:tcPr>
          <w:p w14:paraId="5B5C0AC2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9" w:type="dxa"/>
          </w:tcPr>
          <w:p w14:paraId="7515A12F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14:paraId="574D8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26" w:type="dxa"/>
          </w:tcPr>
          <w:p w14:paraId="649F5137">
            <w:pPr>
              <w:widowControl/>
              <w:numPr>
                <w:ilvl w:val="0"/>
                <w:numId w:val="7"/>
              </w:numPr>
              <w:tabs>
                <w:tab w:val="left" w:pos="284"/>
              </w:tabs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2" w:type="dxa"/>
          </w:tcPr>
          <w:p w14:paraId="4EFB9A06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48" w:type="dxa"/>
          </w:tcPr>
          <w:p w14:paraId="2550B95D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9" w:type="dxa"/>
          </w:tcPr>
          <w:p w14:paraId="24E3EED1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</w:tbl>
    <w:p w14:paraId="5800D9D1">
      <w:pPr>
        <w:widowControl/>
        <w:rPr>
          <w:rFonts w:ascii="Times New Roman" w:hAnsi="Times New Roman" w:cs="Times New Roman"/>
          <w:b/>
          <w:iCs/>
          <w:color w:val="auto"/>
          <w:lang w:val="en-US"/>
        </w:rPr>
      </w:pPr>
    </w:p>
    <w:p w14:paraId="33B10436">
      <w:pPr>
        <w:widowControl/>
        <w:rPr>
          <w:rFonts w:ascii="Times New Roman" w:hAnsi="Times New Roman" w:cs="Times New Roman"/>
          <w:b/>
          <w:iCs/>
          <w:color w:val="auto"/>
          <w:lang w:val="en-US"/>
        </w:rPr>
      </w:pPr>
    </w:p>
    <w:p w14:paraId="28FB6AED">
      <w:pPr>
        <w:widowControl/>
        <w:rPr>
          <w:rFonts w:ascii="Times New Roman" w:hAnsi="Times New Roman" w:cs="Times New Roman"/>
          <w:b/>
          <w:iCs/>
          <w:color w:val="auto"/>
        </w:rPr>
      </w:pPr>
      <w:r>
        <w:rPr>
          <w:rFonts w:ascii="Times New Roman" w:hAnsi="Times New Roman" w:cs="Times New Roman"/>
          <w:b/>
          <w:iCs/>
          <w:color w:val="auto"/>
        </w:rPr>
        <w:t>Дополнительная литература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6792"/>
        <w:gridCol w:w="1278"/>
        <w:gridCol w:w="962"/>
      </w:tblGrid>
      <w:tr w14:paraId="3C49E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</w:trPr>
        <w:tc>
          <w:tcPr>
            <w:tcW w:w="527" w:type="dxa"/>
            <w:vMerge w:val="restart"/>
            <w:vAlign w:val="center"/>
          </w:tcPr>
          <w:p w14:paraId="5041E1BC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№</w:t>
            </w:r>
          </w:p>
          <w:p w14:paraId="0A7DC8C2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п/п</w:t>
            </w:r>
          </w:p>
        </w:tc>
        <w:tc>
          <w:tcPr>
            <w:tcW w:w="6635" w:type="dxa"/>
            <w:vMerge w:val="restart"/>
            <w:vAlign w:val="center"/>
          </w:tcPr>
          <w:p w14:paraId="168B7DB1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  <w:vertAlign w:val="superscript"/>
              </w:rPr>
            </w:pPr>
            <w:r>
              <w:rPr>
                <w:rFonts w:ascii="Times New Roman" w:hAnsi="Times New Roman" w:cs="Times New Roman"/>
                <w:color w:val="auto"/>
              </w:rPr>
              <w:t>Наименование</w:t>
            </w:r>
          </w:p>
        </w:tc>
        <w:tc>
          <w:tcPr>
            <w:tcW w:w="2187" w:type="dxa"/>
            <w:gridSpan w:val="2"/>
            <w:vAlign w:val="center"/>
          </w:tcPr>
          <w:p w14:paraId="0061A029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Кол-во экземпляров</w:t>
            </w:r>
          </w:p>
        </w:tc>
      </w:tr>
      <w:tr w14:paraId="42ACE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7" w:type="dxa"/>
            <w:vMerge w:val="continue"/>
            <w:vAlign w:val="center"/>
          </w:tcPr>
          <w:p w14:paraId="7982CBF2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635" w:type="dxa"/>
            <w:vMerge w:val="continue"/>
            <w:vAlign w:val="center"/>
          </w:tcPr>
          <w:p w14:paraId="29D6F8C7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48" w:type="dxa"/>
            <w:vAlign w:val="center"/>
          </w:tcPr>
          <w:p w14:paraId="3712B97E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библиотека</w:t>
            </w:r>
          </w:p>
        </w:tc>
        <w:tc>
          <w:tcPr>
            <w:tcW w:w="939" w:type="dxa"/>
            <w:vAlign w:val="center"/>
          </w:tcPr>
          <w:p w14:paraId="6462F063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кафедра</w:t>
            </w:r>
          </w:p>
        </w:tc>
      </w:tr>
      <w:tr w14:paraId="77954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7" w:type="dxa"/>
          </w:tcPr>
          <w:p w14:paraId="7E772378">
            <w:pPr>
              <w:widowControl/>
              <w:numPr>
                <w:ilvl w:val="0"/>
                <w:numId w:val="8"/>
              </w:numPr>
              <w:tabs>
                <w:tab w:val="left" w:pos="720"/>
              </w:tabs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5" w:type="dxa"/>
          </w:tcPr>
          <w:p w14:paraId="3B98A60F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Событийное волонтерство: учебник для вузов / под общей редакцией М. А. Мазниченко. — 2-е изд., перераб, и доп. — Москва: Издательство Юрайт, 2025. — 155 с. — (Высшее образование). — ISBN 978-5-534-20658-6. — Текст: электронный // Образовательная платформа Юрайт [сайт]. — URL: https://www.urait.ru/bcode/567796 (дата обращения: 23.05.2025).</w:t>
            </w:r>
          </w:p>
        </w:tc>
        <w:tc>
          <w:tcPr>
            <w:tcW w:w="1248" w:type="dxa"/>
          </w:tcPr>
          <w:p w14:paraId="6A2763D7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9" w:type="dxa"/>
          </w:tcPr>
          <w:p w14:paraId="042E1982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14:paraId="40D8C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27" w:type="dxa"/>
          </w:tcPr>
          <w:p w14:paraId="33EBA6B8">
            <w:pPr>
              <w:widowControl/>
              <w:numPr>
                <w:ilvl w:val="0"/>
                <w:numId w:val="8"/>
              </w:numPr>
              <w:tabs>
                <w:tab w:val="left" w:pos="720"/>
              </w:tabs>
              <w:ind w:left="0" w:firstLine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635" w:type="dxa"/>
          </w:tcPr>
          <w:p w14:paraId="7267B549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Управление волонтерством: международный опыт и локальные практики: монография / М. В. Певная; под научной редакцией Г. Е. Зборовского. — 2-е изд. — Москва: Издательство Юрайт, 2024. — 433 с. — (Актуальные монографии). — ISBN 978-5-534-10984-9. — Текст: электронный // Образовательная платформа Юрайт [сайт]. — URL: https://urait.ru/bcode/540308</w:t>
            </w:r>
          </w:p>
        </w:tc>
        <w:tc>
          <w:tcPr>
            <w:tcW w:w="1248" w:type="dxa"/>
          </w:tcPr>
          <w:p w14:paraId="0FA2A69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39" w:type="dxa"/>
          </w:tcPr>
          <w:p w14:paraId="6DDC8B4C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</w:tbl>
    <w:p w14:paraId="3ED2A8F8">
      <w:pPr>
        <w:widowControl/>
        <w:shd w:val="clear" w:color="auto" w:fill="FFFFFF"/>
        <w:tabs>
          <w:tab w:val="left" w:pos="993"/>
        </w:tabs>
        <w:ind w:left="709"/>
        <w:contextualSpacing/>
        <w:jc w:val="both"/>
        <w:rPr>
          <w:rFonts w:ascii="Times New Roman" w:hAnsi="Times New Roman" w:cs="Times New Roman"/>
          <w:i/>
          <w:color w:val="auto"/>
        </w:rPr>
      </w:pPr>
    </w:p>
    <w:p w14:paraId="32A8FD66">
      <w:pPr>
        <w:widowControl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caps/>
          <w:spacing w:val="-1"/>
        </w:rPr>
        <w:t xml:space="preserve">ресурсов информационно-коммуникационной сети «Интернет», </w:t>
      </w:r>
      <w:r>
        <w:rPr>
          <w:rFonts w:ascii="Times New Roman" w:hAnsi="Times New Roman" w:cs="Times New Roman"/>
          <w:color w:val="auto"/>
        </w:rPr>
        <w:t>необходимый для освоения дисциплины. Информационно-справочные и поисковые системы, профессиональные базы данных.</w:t>
      </w:r>
    </w:p>
    <w:p w14:paraId="180DFA97">
      <w:pPr>
        <w:widowControl/>
        <w:numPr>
          <w:ilvl w:val="0"/>
          <w:numId w:val="9"/>
        </w:numPr>
        <w:autoSpaceDE w:val="0"/>
        <w:autoSpaceDN w:val="0"/>
        <w:adjustRightInd w:val="0"/>
        <w:spacing w:after="160" w:line="256" w:lineRule="auto"/>
        <w:contextualSpacing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rFonts w:ascii="Times New Roman" w:hAnsi="Times New Roman" w:cs="Times New Roman"/>
          <w:color w:val="0000FF"/>
          <w:u w:val="single"/>
        </w:rPr>
        <w:t>https://antiplagiat.ru/</w:t>
      </w:r>
      <w:r>
        <w:rPr>
          <w:rFonts w:ascii="Times New Roman" w:hAnsi="Times New Roman" w:cs="Times New Roman"/>
          <w:color w:val="0000FF"/>
          <w:u w:val="single"/>
        </w:rPr>
        <w:fldChar w:fldCharType="end"/>
      </w:r>
      <w:r>
        <w:rPr>
          <w:rFonts w:ascii="Times New Roman" w:hAnsi="Times New Roman" w:cs="Times New Roman"/>
          <w:color w:val="auto"/>
        </w:rPr>
        <w:t xml:space="preserve"> </w:t>
      </w:r>
    </w:p>
    <w:p w14:paraId="6B531FBC">
      <w:pPr>
        <w:widowControl/>
        <w:numPr>
          <w:ilvl w:val="0"/>
          <w:numId w:val="9"/>
        </w:numPr>
        <w:autoSpaceDE w:val="0"/>
        <w:autoSpaceDN w:val="0"/>
        <w:adjustRightInd w:val="0"/>
        <w:spacing w:after="160"/>
        <w:contextualSpacing/>
        <w:rPr>
          <w:rFonts w:ascii="Times New Roman" w:hAnsi="Times New Roman" w:eastAsia="Calibri" w:cs="Times New Roman"/>
          <w:color w:val="2F2F2F"/>
          <w:lang w:eastAsia="en-US"/>
        </w:rPr>
      </w:pPr>
      <w:r>
        <w:rPr>
          <w:rFonts w:ascii="Times New Roman" w:hAnsi="Times New Roman" w:eastAsia="Calibri" w:cs="Times New Roman"/>
          <w:color w:val="2F2F2F"/>
          <w:lang w:eastAsia="en-US"/>
        </w:rPr>
        <w:t xml:space="preserve">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Fonts w:ascii="Times New Roman" w:hAnsi="Times New Roman" w:eastAsia="Calibri" w:cs="Times New Roman"/>
          <w:color w:val="0066CC"/>
          <w:u w:val="single"/>
          <w:lang w:eastAsia="en-US"/>
        </w:rPr>
        <w:t>https://minobrnauki.gov.ru/</w:t>
      </w:r>
      <w:r>
        <w:rPr>
          <w:rFonts w:ascii="Times New Roman" w:hAnsi="Times New Roman" w:eastAsia="Calibri" w:cs="Times New Roman"/>
          <w:color w:val="0066CC"/>
          <w:u w:val="single"/>
          <w:lang w:eastAsia="en-US"/>
        </w:rPr>
        <w:fldChar w:fldCharType="end"/>
      </w:r>
    </w:p>
    <w:p w14:paraId="6EF567EE">
      <w:pPr>
        <w:widowControl/>
        <w:numPr>
          <w:ilvl w:val="0"/>
          <w:numId w:val="9"/>
        </w:numPr>
        <w:autoSpaceDE w:val="0"/>
        <w:autoSpaceDN w:val="0"/>
        <w:adjustRightInd w:val="0"/>
        <w:spacing w:after="160" w:line="256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rFonts w:ascii="Times New Roman" w:hAnsi="Times New Roman" w:cs="Times New Roman"/>
          <w:color w:val="0000FF"/>
          <w:sz w:val="20"/>
          <w:szCs w:val="20"/>
          <w:u w:val="single"/>
        </w:rPr>
        <w:t>http://www.minsport.gov.ru/</w:t>
      </w:r>
      <w:r>
        <w:rPr>
          <w:rFonts w:ascii="Times New Roman" w:hAnsi="Times New Roman" w:cs="Times New Roman"/>
          <w:color w:val="0000FF"/>
          <w:sz w:val="20"/>
          <w:szCs w:val="20"/>
          <w:u w:val="single"/>
        </w:rPr>
        <w:fldChar w:fldCharType="end"/>
      </w:r>
    </w:p>
    <w:p w14:paraId="57A10062">
      <w:pPr>
        <w:widowControl/>
        <w:numPr>
          <w:ilvl w:val="0"/>
          <w:numId w:val="9"/>
        </w:numPr>
        <w:autoSpaceDE w:val="0"/>
        <w:autoSpaceDN w:val="0"/>
        <w:adjustRightInd w:val="0"/>
        <w:spacing w:after="160" w:line="256" w:lineRule="auto"/>
        <w:contextualSpacing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rFonts w:ascii="Times New Roman" w:hAnsi="Times New Roman" w:cs="Times New Roman"/>
          <w:color w:val="0000FF"/>
          <w:u w:val="single"/>
        </w:rPr>
        <w:t>https://mgafk.ru/</w:t>
      </w:r>
      <w:r>
        <w:rPr>
          <w:rFonts w:ascii="Times New Roman" w:hAnsi="Times New Roman" w:cs="Times New Roman"/>
          <w:color w:val="0000FF"/>
          <w:u w:val="single"/>
        </w:rPr>
        <w:fldChar w:fldCharType="end"/>
      </w:r>
      <w:r>
        <w:rPr>
          <w:rFonts w:ascii="Times New Roman" w:hAnsi="Times New Roman" w:cs="Times New Roman"/>
          <w:color w:val="auto"/>
        </w:rPr>
        <w:t xml:space="preserve"> </w:t>
      </w:r>
    </w:p>
    <w:p w14:paraId="5698913B">
      <w:pPr>
        <w:widowControl/>
        <w:numPr>
          <w:ilvl w:val="0"/>
          <w:numId w:val="9"/>
        </w:numPr>
        <w:autoSpaceDE w:val="0"/>
        <w:autoSpaceDN w:val="0"/>
        <w:adjustRightInd w:val="0"/>
        <w:spacing w:after="160" w:line="256" w:lineRule="auto"/>
        <w:contextualSpacing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rFonts w:ascii="Times New Roman" w:hAnsi="Times New Roman" w:cs="Times New Roman"/>
          <w:bCs/>
          <w:color w:val="0000FF"/>
          <w:u w:val="single"/>
        </w:rPr>
        <w:t>https://edu.mgafk.ru/portal</w:t>
      </w:r>
      <w:r>
        <w:rPr>
          <w:rFonts w:ascii="Times New Roman" w:hAnsi="Times New Roman" w:cs="Times New Roman"/>
          <w:bCs/>
          <w:color w:val="0000FF"/>
          <w:u w:val="single"/>
        </w:rPr>
        <w:fldChar w:fldCharType="end"/>
      </w:r>
      <w:r>
        <w:rPr>
          <w:rFonts w:ascii="Times New Roman" w:hAnsi="Times New Roman" w:cs="Times New Roman"/>
          <w:bCs/>
          <w:color w:val="auto"/>
        </w:rPr>
        <w:t xml:space="preserve"> </w:t>
      </w:r>
    </w:p>
    <w:p w14:paraId="36087846">
      <w:pPr>
        <w:widowControl/>
        <w:numPr>
          <w:ilvl w:val="0"/>
          <w:numId w:val="9"/>
        </w:numPr>
        <w:autoSpaceDE w:val="0"/>
        <w:autoSpaceDN w:val="0"/>
        <w:adjustRightInd w:val="0"/>
        <w:spacing w:after="160" w:line="256" w:lineRule="auto"/>
        <w:contextualSpacing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Сервис организации видеоконференцсвязи, вебинаров, онлайн-конференций, интерактивные доски </w:t>
      </w:r>
      <w:r>
        <w:rPr>
          <w:rFonts w:ascii="Times New Roman" w:hAnsi="Times New Roman" w:cs="Times New Roman"/>
          <w:bCs/>
          <w:color w:val="auto"/>
        </w:rPr>
        <w:t>МГАФК</w:t>
      </w:r>
      <w:r>
        <w:rPr>
          <w:rFonts w:ascii="Times New Roman" w:hAnsi="Times New Roman" w:cs="Times New Roman"/>
          <w:color w:val="auto"/>
        </w:rPr>
        <w:t xml:space="preserve">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rFonts w:ascii="Times New Roman" w:hAnsi="Times New Roman" w:cs="Times New Roman"/>
          <w:color w:val="0000FF"/>
          <w:u w:val="single"/>
        </w:rPr>
        <w:t>https://vks.mgafk.ru/</w:t>
      </w:r>
      <w:r>
        <w:rPr>
          <w:rFonts w:ascii="Times New Roman" w:hAnsi="Times New Roman" w:cs="Times New Roman"/>
          <w:color w:val="0000FF"/>
          <w:u w:val="single"/>
        </w:rPr>
        <w:fldChar w:fldCharType="end"/>
      </w:r>
      <w:r>
        <w:rPr>
          <w:rFonts w:ascii="Times New Roman" w:hAnsi="Times New Roman" w:cs="Times New Roman"/>
          <w:color w:val="auto"/>
        </w:rPr>
        <w:t xml:space="preserve"> </w:t>
      </w:r>
    </w:p>
    <w:p w14:paraId="7DFAE839">
      <w:pPr>
        <w:widowControl/>
        <w:numPr>
          <w:ilvl w:val="0"/>
          <w:numId w:val="9"/>
        </w:numPr>
        <w:autoSpaceDE w:val="0"/>
        <w:autoSpaceDN w:val="0"/>
        <w:adjustRightInd w:val="0"/>
        <w:spacing w:after="160"/>
        <w:contextualSpacing/>
        <w:rPr>
          <w:rFonts w:ascii="Times New Roman" w:hAnsi="Times New Roman" w:eastAsia="Calibri" w:cs="Times New Roman"/>
          <w:color w:val="2F2F2F"/>
          <w:lang w:eastAsia="en-US"/>
        </w:rPr>
      </w:pPr>
      <w:r>
        <w:rPr>
          <w:rFonts w:ascii="Times New Roman" w:hAnsi="Times New Roman" w:eastAsia="Calibri" w:cs="Times New Roman"/>
          <w:color w:val="2F2F2F"/>
          <w:lang w:eastAsia="en-US"/>
        </w:rPr>
        <w:t xml:space="preserve">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Fonts w:ascii="Times New Roman" w:hAnsi="Times New Roman" w:eastAsia="Calibri" w:cs="Times New Roman"/>
          <w:color w:val="0066CC"/>
          <w:u w:val="single"/>
          <w:lang w:eastAsia="en-US"/>
        </w:rPr>
        <w:t>http://obrnadzor.gov.ru/ru/</w:t>
      </w:r>
      <w:r>
        <w:rPr>
          <w:rFonts w:ascii="Times New Roman" w:hAnsi="Times New Roman" w:eastAsia="Calibri" w:cs="Times New Roman"/>
          <w:color w:val="0066CC"/>
          <w:u w:val="single"/>
          <w:lang w:eastAsia="en-US"/>
        </w:rPr>
        <w:fldChar w:fldCharType="end"/>
      </w:r>
    </w:p>
    <w:p w14:paraId="1DABC7E6">
      <w:pPr>
        <w:widowControl/>
        <w:numPr>
          <w:ilvl w:val="0"/>
          <w:numId w:val="9"/>
        </w:numPr>
        <w:autoSpaceDE w:val="0"/>
        <w:autoSpaceDN w:val="0"/>
        <w:adjustRightInd w:val="0"/>
        <w:spacing w:after="160"/>
        <w:contextualSpacing/>
        <w:rPr>
          <w:rFonts w:ascii="Times New Roman" w:hAnsi="Times New Roman" w:eastAsia="Calibri" w:cs="Times New Roman"/>
          <w:color w:val="2F2F2F"/>
          <w:lang w:eastAsia="en-US"/>
        </w:rPr>
      </w:pPr>
      <w:r>
        <w:rPr>
          <w:rFonts w:ascii="Times New Roman" w:hAnsi="Times New Roman" w:eastAsia="Calibri" w:cs="Times New Roman"/>
          <w:color w:val="2F2F2F"/>
          <w:lang w:eastAsia="en-US"/>
        </w:rPr>
        <w:t xml:space="preserve">Федеральный портал «Российское образование» </w:t>
      </w:r>
      <w:r>
        <w:fldChar w:fldCharType="begin"/>
      </w:r>
      <w:r>
        <w:instrText xml:space="preserve"> HYPERLINK "http://www.edu.ru" </w:instrText>
      </w:r>
      <w:r>
        <w:fldChar w:fldCharType="separate"/>
      </w:r>
      <w:r>
        <w:rPr>
          <w:rFonts w:ascii="Times New Roman" w:hAnsi="Times New Roman" w:eastAsia="Calibri" w:cs="Times New Roman"/>
          <w:color w:val="0000FF"/>
          <w:u w:val="single"/>
          <w:lang w:eastAsia="en-US"/>
        </w:rPr>
        <w:t>http://www.edu.ru</w:t>
      </w:r>
      <w:r>
        <w:rPr>
          <w:rFonts w:ascii="Times New Roman" w:hAnsi="Times New Roman" w:eastAsia="Calibri" w:cs="Times New Roman"/>
          <w:color w:val="0000FF"/>
          <w:u w:val="single"/>
          <w:lang w:eastAsia="en-US"/>
        </w:rPr>
        <w:fldChar w:fldCharType="end"/>
      </w:r>
    </w:p>
    <w:p w14:paraId="62207953">
      <w:pPr>
        <w:widowControl/>
        <w:numPr>
          <w:ilvl w:val="0"/>
          <w:numId w:val="9"/>
        </w:numPr>
        <w:spacing w:after="160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Электронная библиотечная система ЭЛМАРК (МГАФК) </w:t>
      </w:r>
      <w:r>
        <w:fldChar w:fldCharType="begin"/>
      </w:r>
      <w:r>
        <w:instrText xml:space="preserve"> HYPERLINK "http://lib.mgafk.ru" </w:instrText>
      </w:r>
      <w:r>
        <w:fldChar w:fldCharType="separate"/>
      </w:r>
      <w:r>
        <w:rPr>
          <w:rFonts w:ascii="Times New Roman" w:hAnsi="Times New Roman" w:cs="Times New Roman"/>
          <w:color w:val="0066CC"/>
          <w:u w:val="single"/>
          <w:lang w:val="en-US"/>
        </w:rPr>
        <w:t>http</w:t>
      </w:r>
      <w:r>
        <w:rPr>
          <w:rFonts w:ascii="Times New Roman" w:hAnsi="Times New Roman" w:cs="Times New Roman"/>
          <w:color w:val="0066CC"/>
          <w:u w:val="single"/>
        </w:rPr>
        <w:t>://lib.mgafk.ru</w:t>
      </w:r>
      <w:r>
        <w:rPr>
          <w:rFonts w:ascii="Times New Roman" w:hAnsi="Times New Roman" w:cs="Times New Roman"/>
          <w:color w:val="0066CC"/>
          <w:u w:val="single"/>
        </w:rPr>
        <w:fldChar w:fldCharType="end"/>
      </w:r>
    </w:p>
    <w:p w14:paraId="12DB5CE4">
      <w:pPr>
        <w:widowControl/>
        <w:numPr>
          <w:ilvl w:val="0"/>
          <w:numId w:val="9"/>
        </w:numPr>
        <w:autoSpaceDE w:val="0"/>
        <w:autoSpaceDN w:val="0"/>
        <w:adjustRightInd w:val="0"/>
        <w:spacing w:after="160"/>
        <w:contextualSpacing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rFonts w:ascii="Times New Roman" w:hAnsi="Times New Roman" w:cs="Times New Roman"/>
          <w:color w:val="0000FF"/>
          <w:u w:val="single"/>
        </w:rPr>
        <w:t>https://urait.ru/</w:t>
      </w:r>
      <w:r>
        <w:rPr>
          <w:rFonts w:ascii="Times New Roman" w:hAnsi="Times New Roman" w:cs="Times New Roman"/>
          <w:color w:val="0000FF"/>
          <w:u w:val="single"/>
        </w:rPr>
        <w:fldChar w:fldCharType="end"/>
      </w:r>
    </w:p>
    <w:p w14:paraId="04875459">
      <w:pPr>
        <w:widowControl/>
        <w:numPr>
          <w:ilvl w:val="0"/>
          <w:numId w:val="9"/>
        </w:numPr>
        <w:spacing w:after="160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Электронно-библиотечная система Elibrary </w:t>
      </w:r>
      <w:r>
        <w:fldChar w:fldCharType="begin"/>
      </w:r>
      <w:r>
        <w:instrText xml:space="preserve"> HYPERLINK "https://elibrary.ru" </w:instrText>
      </w:r>
      <w:r>
        <w:fldChar w:fldCharType="separate"/>
      </w:r>
      <w:r>
        <w:rPr>
          <w:rFonts w:ascii="Times New Roman" w:hAnsi="Times New Roman" w:cs="Times New Roman"/>
          <w:color w:val="0000FF"/>
          <w:u w:val="single"/>
        </w:rPr>
        <w:t>https://elibrary.ru</w:t>
      </w:r>
      <w:r>
        <w:rPr>
          <w:rFonts w:ascii="Times New Roman" w:hAnsi="Times New Roman" w:cs="Times New Roman"/>
          <w:color w:val="0000FF"/>
          <w:u w:val="single"/>
        </w:rPr>
        <w:fldChar w:fldCharType="end"/>
      </w:r>
    </w:p>
    <w:p w14:paraId="56BB92AD">
      <w:pPr>
        <w:widowControl/>
        <w:numPr>
          <w:ilvl w:val="0"/>
          <w:numId w:val="9"/>
        </w:numPr>
        <w:spacing w:after="160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Электронно-библиотечная система IPRbooks </w:t>
      </w:r>
      <w:r>
        <w:fldChar w:fldCharType="begin"/>
      </w:r>
      <w:r>
        <w:instrText xml:space="preserve"> HYPERLINK "http://www.iprbookshop.ru" </w:instrText>
      </w:r>
      <w:r>
        <w:fldChar w:fldCharType="separate"/>
      </w:r>
      <w:r>
        <w:rPr>
          <w:rFonts w:ascii="Times New Roman" w:hAnsi="Times New Roman" w:cs="Times New Roman"/>
          <w:color w:val="0000FF"/>
          <w:u w:val="single"/>
        </w:rPr>
        <w:t>http://www.iprbookshop.ru</w:t>
      </w:r>
      <w:r>
        <w:rPr>
          <w:rFonts w:ascii="Times New Roman" w:hAnsi="Times New Roman" w:cs="Times New Roman"/>
          <w:color w:val="0000FF"/>
          <w:u w:val="single"/>
        </w:rPr>
        <w:fldChar w:fldCharType="end"/>
      </w:r>
    </w:p>
    <w:p w14:paraId="74F6E776">
      <w:pPr>
        <w:widowControl/>
        <w:numPr>
          <w:ilvl w:val="0"/>
          <w:numId w:val="9"/>
        </w:numPr>
        <w:autoSpaceDE w:val="0"/>
        <w:autoSpaceDN w:val="0"/>
        <w:adjustRightInd w:val="0"/>
        <w:spacing w:after="160"/>
        <w:contextualSpacing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Электронно-библиотечная система РУКОНТ </w:t>
      </w:r>
      <w:r>
        <w:fldChar w:fldCharType="begin"/>
      </w:r>
      <w:r>
        <w:instrText xml:space="preserve"> HYPERLINK "https://lib.rucont.ru" </w:instrText>
      </w:r>
      <w:r>
        <w:fldChar w:fldCharType="separate"/>
      </w:r>
      <w:r>
        <w:rPr>
          <w:rFonts w:ascii="Times New Roman" w:hAnsi="Times New Roman" w:cs="Times New Roman"/>
          <w:color w:val="0000FF"/>
          <w:u w:val="single"/>
        </w:rPr>
        <w:t>https://lib.rucont.ru</w:t>
      </w:r>
      <w:r>
        <w:rPr>
          <w:rFonts w:ascii="Times New Roman" w:hAnsi="Times New Roman" w:cs="Times New Roman"/>
          <w:color w:val="0000FF"/>
          <w:u w:val="single"/>
        </w:rPr>
        <w:fldChar w:fldCharType="end"/>
      </w:r>
    </w:p>
    <w:p w14:paraId="3F1A9A4B">
      <w:pPr>
        <w:widowControl/>
        <w:rPr>
          <w:rFonts w:ascii="Times New Roman" w:hAnsi="Times New Roman" w:cs="Times New Roman"/>
          <w:color w:val="auto"/>
        </w:rPr>
      </w:pPr>
    </w:p>
    <w:p w14:paraId="7A9E15F8">
      <w:pPr>
        <w:widowControl/>
        <w:numPr>
          <w:ilvl w:val="0"/>
          <w:numId w:val="6"/>
        </w:numPr>
        <w:tabs>
          <w:tab w:val="left" w:pos="993"/>
        </w:tabs>
        <w:ind w:left="0" w:right="-426" w:firstLine="709"/>
        <w:contextualSpacing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aps/>
          <w:spacing w:val="-1"/>
        </w:rPr>
        <w:t>Материально-техническое обеспечение дисциплины</w:t>
      </w:r>
    </w:p>
    <w:p w14:paraId="1DBDCC6C">
      <w:pPr>
        <w:widowControl/>
        <w:numPr>
          <w:ilvl w:val="1"/>
          <w:numId w:val="10"/>
        </w:numPr>
        <w:shd w:val="clear" w:color="auto" w:fill="FFFFFF"/>
        <w:tabs>
          <w:tab w:val="left" w:pos="1134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Перечень специализированных аудиторий (спортивных сооружений), имеющегося оборудования и инвентаря, компьютерной техники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2269"/>
        <w:gridCol w:w="3292"/>
        <w:gridCol w:w="3613"/>
      </w:tblGrid>
      <w:tr w14:paraId="0D9F4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shd w:val="clear" w:color="auto" w:fill="auto"/>
            <w:vAlign w:val="center"/>
          </w:tcPr>
          <w:p w14:paraId="1558127E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№ п\п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CA3BA5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Наименование дисциплины </w:t>
            </w:r>
          </w:p>
          <w:p w14:paraId="5F5F1AE8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 xml:space="preserve">в соответствии </w:t>
            </w:r>
          </w:p>
          <w:p w14:paraId="5E981AC2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с УП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0C477493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3617" w:type="dxa"/>
            <w:shd w:val="clear" w:color="auto" w:fill="auto"/>
            <w:vAlign w:val="center"/>
          </w:tcPr>
          <w:p w14:paraId="2C4FD4B0">
            <w:pPr>
              <w:widowControl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Оснащенность специальных помещений и помещений для самостоятельной работы</w:t>
            </w:r>
          </w:p>
        </w:tc>
      </w:tr>
      <w:tr w14:paraId="18958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vMerge w:val="restart"/>
            <w:shd w:val="clear" w:color="auto" w:fill="auto"/>
          </w:tcPr>
          <w:p w14:paraId="318D6768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8C4C26C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Обучение служением</w:t>
            </w:r>
          </w:p>
        </w:tc>
        <w:tc>
          <w:tcPr>
            <w:tcW w:w="3294" w:type="dxa"/>
            <w:shd w:val="clear" w:color="auto" w:fill="auto"/>
          </w:tcPr>
          <w:p w14:paraId="4F636135">
            <w:pPr>
              <w:widowControl/>
              <w:ind w:right="-113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Аудитория для проведения занятий лекционного типа (лекционный зал № 1, № 2)</w:t>
            </w:r>
          </w:p>
        </w:tc>
        <w:tc>
          <w:tcPr>
            <w:tcW w:w="3617" w:type="dxa"/>
            <w:shd w:val="clear" w:color="auto" w:fill="auto"/>
          </w:tcPr>
          <w:p w14:paraId="3294FC08">
            <w:pPr>
              <w:widowControl/>
              <w:ind w:right="-113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Электронно-интерактивная доска, мультимедийное оборудование, колонки для усиления звука, микрофоны, экран</w:t>
            </w:r>
          </w:p>
        </w:tc>
      </w:tr>
      <w:tr w14:paraId="1F653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vMerge w:val="continue"/>
            <w:shd w:val="clear" w:color="auto" w:fill="auto"/>
          </w:tcPr>
          <w:p w14:paraId="3B710752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268" w:type="dxa"/>
            <w:vMerge w:val="continue"/>
            <w:shd w:val="clear" w:color="auto" w:fill="auto"/>
          </w:tcPr>
          <w:p w14:paraId="7A32B36C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94" w:type="dxa"/>
            <w:shd w:val="clear" w:color="auto" w:fill="auto"/>
          </w:tcPr>
          <w:p w14:paraId="061A1FE3">
            <w:pPr>
              <w:widowControl/>
              <w:ind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Учебная аудитория для проведения занятий семинарского типа, текущей и промежуточной аттестации (1-101)</w:t>
            </w:r>
          </w:p>
        </w:tc>
        <w:tc>
          <w:tcPr>
            <w:tcW w:w="3617" w:type="dxa"/>
            <w:shd w:val="clear" w:color="auto" w:fill="auto"/>
          </w:tcPr>
          <w:p w14:paraId="3345FF70">
            <w:pPr>
              <w:widowControl/>
              <w:ind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Мультимедийное оборудование, экран; демонстрационные учебно-наглядные пособия</w:t>
            </w:r>
          </w:p>
        </w:tc>
      </w:tr>
      <w:tr w14:paraId="504AA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  <w:vMerge w:val="continue"/>
            <w:shd w:val="clear" w:color="auto" w:fill="auto"/>
          </w:tcPr>
          <w:p w14:paraId="095A528A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268" w:type="dxa"/>
            <w:vMerge w:val="continue"/>
            <w:shd w:val="clear" w:color="auto" w:fill="auto"/>
          </w:tcPr>
          <w:p w14:paraId="691D3679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94" w:type="dxa"/>
            <w:shd w:val="clear" w:color="auto" w:fill="auto"/>
          </w:tcPr>
          <w:p w14:paraId="20BF9E98">
            <w:pPr>
              <w:widowControl/>
              <w:ind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Аудитория для групповых и индивидуальных консультаций </w:t>
            </w:r>
          </w:p>
          <w:p w14:paraId="7233F080">
            <w:pPr>
              <w:widowControl/>
              <w:ind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(1-216)</w:t>
            </w:r>
          </w:p>
        </w:tc>
        <w:tc>
          <w:tcPr>
            <w:tcW w:w="3617" w:type="dxa"/>
            <w:shd w:val="clear" w:color="auto" w:fill="auto"/>
          </w:tcPr>
          <w:p w14:paraId="4D9E630C">
            <w:pPr>
              <w:widowControl/>
              <w:ind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Компьютер с выходом в интернет, МФУ, учебно-методическая литература</w:t>
            </w:r>
          </w:p>
        </w:tc>
      </w:tr>
      <w:tr w14:paraId="3BDA5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392" w:type="dxa"/>
            <w:vMerge w:val="continue"/>
            <w:shd w:val="clear" w:color="auto" w:fill="auto"/>
          </w:tcPr>
          <w:p w14:paraId="5B5AA9BB">
            <w:pPr>
              <w:widowControl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268" w:type="dxa"/>
            <w:vMerge w:val="continue"/>
            <w:shd w:val="clear" w:color="auto" w:fill="auto"/>
          </w:tcPr>
          <w:p w14:paraId="402E4AC4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294" w:type="dxa"/>
            <w:shd w:val="clear" w:color="auto" w:fill="auto"/>
          </w:tcPr>
          <w:p w14:paraId="4AF72741">
            <w:pPr>
              <w:widowControl/>
              <w:ind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Помещение для самостоятельной работы (1-216)</w:t>
            </w:r>
          </w:p>
        </w:tc>
        <w:tc>
          <w:tcPr>
            <w:tcW w:w="3617" w:type="dxa"/>
            <w:shd w:val="clear" w:color="auto" w:fill="auto"/>
          </w:tcPr>
          <w:p w14:paraId="06A9D197">
            <w:pPr>
              <w:widowControl/>
              <w:ind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Компьютер с выходом в интернет, МФУ, учебно-методическая литература</w:t>
            </w:r>
          </w:p>
        </w:tc>
      </w:tr>
    </w:tbl>
    <w:p w14:paraId="41C96BDE">
      <w:pPr>
        <w:widowControl/>
        <w:numPr>
          <w:ilvl w:val="1"/>
          <w:numId w:val="11"/>
        </w:numPr>
        <w:shd w:val="clear" w:color="auto" w:fill="FFFFFF"/>
        <w:tabs>
          <w:tab w:val="left" w:pos="1134"/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 xml:space="preserve">Программное обеспечение: </w:t>
      </w:r>
    </w:p>
    <w:p w14:paraId="673BF0D3">
      <w:pPr>
        <w:widowControl/>
        <w:ind w:firstLine="709"/>
        <w:jc w:val="both"/>
        <w:rPr>
          <w:rFonts w:ascii="Times New Roman" w:hAnsi="Times New Roman" w:cs="Tahoma"/>
          <w:color w:val="auto"/>
        </w:rPr>
      </w:pPr>
      <w:r>
        <w:rPr>
          <w:rFonts w:ascii="Times New Roman" w:hAnsi="Times New Roman" w:cs="Tahoma"/>
          <w:color w:val="auto"/>
        </w:rPr>
        <w:t>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«Microsoft Office».</w:t>
      </w:r>
    </w:p>
    <w:p w14:paraId="0192ABF1">
      <w:pPr>
        <w:widowControl/>
        <w:ind w:firstLine="709"/>
        <w:jc w:val="both"/>
        <w:rPr>
          <w:rFonts w:ascii="Times New Roman" w:hAnsi="Times New Roman" w:cs="Tahoma"/>
          <w:bCs/>
          <w:color w:val="auto"/>
        </w:rPr>
      </w:pPr>
      <w:r>
        <w:rPr>
          <w:rFonts w:ascii="Times New Roman" w:hAnsi="Times New Roman" w:cs="Tahoma"/>
          <w:bCs/>
          <w:color w:val="auto"/>
        </w:rPr>
        <w:t>Для контроля знаний,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 разработанной ЗАО «РАМЭК-ВС»</w:t>
      </w:r>
    </w:p>
    <w:p w14:paraId="72DAF57E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color w:val="auto"/>
          <w:spacing w:val="-1"/>
        </w:rPr>
      </w:pPr>
      <w:r>
        <w:rPr>
          <w:rFonts w:ascii="Times New Roman" w:hAnsi="Times New Roman" w:cs="Times New Roman"/>
          <w:bCs/>
          <w:i/>
          <w:color w:val="auto"/>
          <w:spacing w:val="-1"/>
        </w:rPr>
        <w:t xml:space="preserve">8.3 Изучение дисциплины инвалидами </w:t>
      </w:r>
      <w:r>
        <w:rPr>
          <w:rFonts w:ascii="Times New Roman" w:hAnsi="Times New Roman" w:cs="Times New Roman"/>
          <w:bCs/>
          <w:i/>
          <w:color w:val="auto"/>
        </w:rPr>
        <w:t xml:space="preserve">и </w:t>
      </w:r>
      <w:r>
        <w:rPr>
          <w:rFonts w:ascii="Times New Roman" w:hAnsi="Times New Roman" w:cs="Times New Roman"/>
          <w:bCs/>
          <w:i/>
          <w:color w:val="auto"/>
          <w:spacing w:val="-1"/>
        </w:rPr>
        <w:t xml:space="preserve">обучающимися </w:t>
      </w:r>
      <w:r>
        <w:rPr>
          <w:rFonts w:ascii="Times New Roman" w:hAnsi="Times New Roman" w:cs="Times New Roman"/>
          <w:bCs/>
          <w:i/>
          <w:color w:val="auto"/>
        </w:rPr>
        <w:t xml:space="preserve">с ограниченными </w:t>
      </w:r>
      <w:r>
        <w:rPr>
          <w:rFonts w:ascii="Times New Roman" w:hAnsi="Times New Roman" w:cs="Times New Roman"/>
          <w:bCs/>
          <w:i/>
          <w:color w:val="auto"/>
          <w:spacing w:val="-1"/>
        </w:rPr>
        <w:t>возможностями здоровья</w:t>
      </w:r>
      <w:r>
        <w:rPr>
          <w:rFonts w:ascii="Times New Roman" w:hAnsi="Times New Roman" w:cs="Times New Roman"/>
          <w:bCs/>
          <w:color w:val="auto"/>
          <w:spacing w:val="-1"/>
        </w:rPr>
        <w:t xml:space="preserve"> осуществляется </w:t>
      </w:r>
      <w:r>
        <w:rPr>
          <w:rFonts w:ascii="Times New Roman" w:hAnsi="Times New Roman" w:cs="Times New Roman"/>
          <w:bCs/>
          <w:color w:val="auto"/>
        </w:rPr>
        <w:t xml:space="preserve">с </w:t>
      </w:r>
      <w:r>
        <w:rPr>
          <w:rFonts w:ascii="Times New Roman" w:hAnsi="Times New Roman" w:cs="Times New Roman"/>
          <w:bCs/>
          <w:color w:val="auto"/>
          <w:spacing w:val="-1"/>
        </w:rPr>
        <w:t>учетом особенностей психофизического развития, индивидуальных возможностей</w:t>
      </w:r>
      <w:r>
        <w:rPr>
          <w:rFonts w:ascii="Times New Roman" w:hAnsi="Times New Roman" w:cs="Times New Roman"/>
          <w:bCs/>
          <w:color w:val="auto"/>
        </w:rPr>
        <w:t xml:space="preserve"> и </w:t>
      </w:r>
      <w:r>
        <w:rPr>
          <w:rFonts w:ascii="Times New Roman" w:hAnsi="Times New Roman" w:cs="Times New Roman"/>
          <w:bCs/>
          <w:color w:val="auto"/>
          <w:spacing w:val="-1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rFonts w:ascii="Times New Roman" w:hAnsi="Times New Roman" w:cs="Times New Roman"/>
          <w:bCs/>
          <w:color w:val="auto"/>
          <w:spacing w:val="-2"/>
        </w:rPr>
        <w:t xml:space="preserve">доступ </w:t>
      </w:r>
      <w:r>
        <w:rPr>
          <w:rFonts w:ascii="Times New Roman" w:hAnsi="Times New Roman" w:cs="Times New Roman"/>
          <w:bCs/>
          <w:color w:val="auto"/>
        </w:rPr>
        <w:t xml:space="preserve">в </w:t>
      </w:r>
      <w:r>
        <w:rPr>
          <w:rFonts w:ascii="Times New Roman" w:hAnsi="Times New Roman" w:cs="Times New Roman"/>
          <w:bCs/>
          <w:color w:val="auto"/>
          <w:spacing w:val="-1"/>
        </w:rPr>
        <w:t xml:space="preserve">учебные помещения Академии. Созданы следующие специальные условия: </w:t>
      </w:r>
    </w:p>
    <w:p w14:paraId="5508E4C6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i/>
          <w:iCs/>
          <w:color w:val="auto"/>
        </w:rPr>
      </w:pPr>
      <w:r>
        <w:rPr>
          <w:rFonts w:ascii="Times New Roman" w:hAnsi="Times New Roman" w:cs="Times New Roman"/>
          <w:bCs/>
          <w:i/>
          <w:iCs/>
          <w:color w:val="auto"/>
        </w:rPr>
        <w:t xml:space="preserve">8.3.1. для </w:t>
      </w:r>
      <w:r>
        <w:rPr>
          <w:rFonts w:ascii="Times New Roman" w:hAnsi="Times New Roman" w:cs="Times New Roman"/>
          <w:bCs/>
          <w:i/>
          <w:iCs/>
          <w:color w:val="auto"/>
          <w:spacing w:val="-1"/>
        </w:rPr>
        <w:t xml:space="preserve">инвалидов </w:t>
      </w:r>
      <w:r>
        <w:rPr>
          <w:rFonts w:ascii="Times New Roman" w:hAnsi="Times New Roman" w:cs="Times New Roman"/>
          <w:bCs/>
          <w:i/>
          <w:iCs/>
          <w:color w:val="auto"/>
        </w:rPr>
        <w:t>и лиц с</w:t>
      </w:r>
      <w:r>
        <w:rPr>
          <w:rFonts w:ascii="Times New Roman" w:hAnsi="Times New Roman" w:cs="Times New Roman"/>
          <w:bCs/>
          <w:i/>
          <w:iCs/>
          <w:color w:val="auto"/>
          <w:spacing w:val="-1"/>
        </w:rPr>
        <w:t xml:space="preserve"> ограниченными возможностями</w:t>
      </w:r>
      <w:r>
        <w:rPr>
          <w:rFonts w:ascii="Times New Roman" w:hAnsi="Times New Roman" w:cs="Times New Roman"/>
          <w:bCs/>
          <w:i/>
          <w:iCs/>
          <w:color w:val="auto"/>
        </w:rPr>
        <w:t xml:space="preserve"> здоровья по зрению:</w:t>
      </w:r>
    </w:p>
    <w:p w14:paraId="513D6B00">
      <w:pPr>
        <w:widowControl/>
        <w:ind w:firstLine="709"/>
        <w:jc w:val="both"/>
        <w:rPr>
          <w:rFonts w:ascii="Times New Roman" w:hAnsi="Times New Roman" w:cs="Times New Roman"/>
          <w:color w:val="auto"/>
          <w:spacing w:val="-1"/>
        </w:rPr>
      </w:pPr>
      <w:r>
        <w:rPr>
          <w:rFonts w:ascii="Times New Roman" w:hAnsi="Times New Roman" w:cs="Times New Roman"/>
          <w:i/>
          <w:iCs/>
          <w:color w:val="auto"/>
        </w:rPr>
        <w:t xml:space="preserve">- </w:t>
      </w:r>
      <w:r>
        <w:rPr>
          <w:rFonts w:ascii="Times New Roman" w:hAnsi="Times New Roman" w:cs="Times New Roman"/>
          <w:iCs/>
          <w:color w:val="auto"/>
        </w:rPr>
        <w:t>о</w:t>
      </w:r>
      <w:r>
        <w:rPr>
          <w:rFonts w:ascii="Times New Roman" w:hAnsi="Times New Roman" w:cs="Times New Roman"/>
          <w:color w:val="auto"/>
          <w:spacing w:val="-1"/>
        </w:rPr>
        <w:t xml:space="preserve">беспечен доступ </w:t>
      </w:r>
      <w:r>
        <w:rPr>
          <w:rFonts w:ascii="Times New Roman" w:hAnsi="Times New Roman" w:cs="Times New Roman"/>
          <w:color w:val="auto"/>
        </w:rPr>
        <w:t xml:space="preserve">обучающихся, </w:t>
      </w:r>
      <w:r>
        <w:rPr>
          <w:rFonts w:ascii="Times New Roman" w:hAnsi="Times New Roman" w:cs="Times New Roman"/>
          <w:color w:val="auto"/>
          <w:spacing w:val="-1"/>
        </w:rPr>
        <w:t xml:space="preserve">являющихся слепыми или слабовидящими </w:t>
      </w:r>
      <w:r>
        <w:rPr>
          <w:rFonts w:ascii="Times New Roman" w:hAnsi="Times New Roman" w:cs="Times New Roman"/>
          <w:color w:val="auto"/>
        </w:rPr>
        <w:t xml:space="preserve">к </w:t>
      </w:r>
      <w:r>
        <w:rPr>
          <w:rFonts w:ascii="Times New Roman" w:hAnsi="Times New Roman" w:cs="Times New Roman"/>
          <w:color w:val="auto"/>
          <w:spacing w:val="-1"/>
        </w:rPr>
        <w:t>зданиям Академии;</w:t>
      </w:r>
    </w:p>
    <w:p w14:paraId="3C3ECE7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pacing w:val="-1"/>
        </w:rPr>
        <w:t xml:space="preserve">- </w:t>
      </w:r>
      <w:r>
        <w:rPr>
          <w:rFonts w:ascii="Times New Roman" w:hAnsi="Times New Roman" w:cs="Times New Roman"/>
          <w:iCs/>
          <w:color w:val="auto"/>
        </w:rPr>
        <w:t>э</w:t>
      </w:r>
      <w:r>
        <w:rPr>
          <w:rFonts w:ascii="Times New Roman" w:hAnsi="Times New Roman" w:cs="Times New Roman"/>
          <w:color w:val="auto"/>
        </w:rPr>
        <w:t>лектронный видео увеличитель "ONYX Deskset HD 22 (в полной комплектации);</w:t>
      </w:r>
    </w:p>
    <w:p w14:paraId="50849C6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</w:t>
      </w:r>
      <w:r>
        <w:rPr>
          <w:rFonts w:ascii="Times New Roman" w:hAnsi="Times New Roman" w:cs="Times New Roman"/>
          <w:color w:val="auto"/>
          <w:shd w:val="clear" w:color="auto" w:fill="FFFFFF"/>
        </w:rPr>
        <w:t>портативный компьютер с вводом/выводом шрифтом Брайля и синтезатором речи;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0A70F316">
      <w:pPr>
        <w:widowControl/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</w:rPr>
        <w:t xml:space="preserve">- принтер Брайля; </w:t>
      </w:r>
    </w:p>
    <w:p w14:paraId="2A2A5A67">
      <w:pPr>
        <w:widowControl/>
        <w:ind w:firstLine="709"/>
        <w:jc w:val="both"/>
        <w:rPr>
          <w:rFonts w:ascii="Times New Roman" w:hAnsi="Times New Roman" w:cs="Times New Roman"/>
          <w:color w:val="auto"/>
          <w:shd w:val="clear" w:color="auto" w:fill="FEFEFE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auto"/>
          <w:shd w:val="clear" w:color="auto" w:fill="FEFEFE"/>
        </w:rPr>
        <w:t>портативное устройство для чтения и увеличения.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</w:p>
    <w:p w14:paraId="35DAD8DE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i/>
          <w:iCs/>
          <w:color w:val="auto"/>
        </w:rPr>
      </w:pPr>
      <w:r>
        <w:rPr>
          <w:rFonts w:ascii="Times New Roman" w:hAnsi="Times New Roman" w:cs="Times New Roman"/>
          <w:bCs/>
          <w:i/>
          <w:iCs/>
          <w:color w:val="auto"/>
        </w:rPr>
        <w:t xml:space="preserve">8.3.2. для </w:t>
      </w:r>
      <w:r>
        <w:rPr>
          <w:rFonts w:ascii="Times New Roman" w:hAnsi="Times New Roman" w:cs="Times New Roman"/>
          <w:bCs/>
          <w:i/>
          <w:iCs/>
          <w:color w:val="auto"/>
          <w:spacing w:val="-1"/>
        </w:rPr>
        <w:t xml:space="preserve">инвалидов </w:t>
      </w:r>
      <w:r>
        <w:rPr>
          <w:rFonts w:ascii="Times New Roman" w:hAnsi="Times New Roman" w:cs="Times New Roman"/>
          <w:bCs/>
          <w:i/>
          <w:iCs/>
          <w:color w:val="auto"/>
        </w:rPr>
        <w:t>и лиц с</w:t>
      </w:r>
      <w:r>
        <w:rPr>
          <w:rFonts w:ascii="Times New Roman" w:hAnsi="Times New Roman" w:cs="Times New Roman"/>
          <w:bCs/>
          <w:i/>
          <w:iCs/>
          <w:color w:val="auto"/>
          <w:spacing w:val="-1"/>
        </w:rPr>
        <w:t xml:space="preserve"> ограниченными возможностями</w:t>
      </w:r>
      <w:r>
        <w:rPr>
          <w:rFonts w:ascii="Times New Roman" w:hAnsi="Times New Roman" w:cs="Times New Roman"/>
          <w:bCs/>
          <w:i/>
          <w:iCs/>
          <w:color w:val="auto"/>
        </w:rPr>
        <w:t xml:space="preserve"> здоровья по слуху:</w:t>
      </w:r>
    </w:p>
    <w:p w14:paraId="27BE8003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i/>
          <w:iCs/>
          <w:color w:val="auto"/>
        </w:rPr>
      </w:pPr>
      <w:r>
        <w:rPr>
          <w:rFonts w:ascii="Times New Roman" w:hAnsi="Times New Roman" w:cs="Times New Roman"/>
          <w:bCs/>
          <w:i/>
          <w:iCs/>
          <w:color w:val="auto"/>
        </w:rPr>
        <w:t xml:space="preserve">- </w:t>
      </w:r>
      <w:r>
        <w:rPr>
          <w:rFonts w:ascii="Times New Roman" w:hAnsi="Times New Roman" w:cs="Times New Roman"/>
          <w:bCs/>
          <w:color w:val="auto"/>
        </w:rPr>
        <w:t>акустическая система</w:t>
      </w:r>
      <w:r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 Front Row to Go в комплекте (системы свободного звукового поля);</w:t>
      </w:r>
    </w:p>
    <w:p w14:paraId="5241B1E1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color w:val="auto"/>
          <w:shd w:val="clear" w:color="auto" w:fill="FFFFFF"/>
        </w:rPr>
      </w:pPr>
      <w:r>
        <w:rPr>
          <w:rFonts w:ascii="Times New Roman" w:hAnsi="Times New Roman" w:cs="Times New Roman"/>
          <w:bCs/>
          <w:i/>
          <w:iCs/>
          <w:color w:val="auto"/>
        </w:rPr>
        <w:t xml:space="preserve">- </w:t>
      </w:r>
      <w:r>
        <w:rPr>
          <w:rFonts w:ascii="Times New Roman" w:hAnsi="Times New Roman" w:cs="Times New Roman"/>
          <w:bCs/>
          <w:color w:val="auto"/>
          <w:shd w:val="clear" w:color="auto" w:fill="FFFFFF"/>
        </w:rPr>
        <w:t xml:space="preserve">«ElBrailleW14J G2; </w:t>
      </w:r>
    </w:p>
    <w:p w14:paraId="3D51E6D2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color w:val="auto"/>
          <w:shd w:val="clear" w:color="auto" w:fill="FFFFFF"/>
        </w:rPr>
      </w:pPr>
      <w:r>
        <w:rPr>
          <w:rFonts w:ascii="Times New Roman" w:hAnsi="Times New Roman" w:cs="Times New Roman"/>
          <w:bCs/>
          <w:color w:val="auto"/>
          <w:shd w:val="clear" w:color="auto" w:fill="FFFFFF"/>
        </w:rPr>
        <w:t>- FM- приёмник ARC с индукционной петлей;</w:t>
      </w:r>
    </w:p>
    <w:p w14:paraId="0A10D737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color w:val="auto"/>
          <w:shd w:val="clear" w:color="auto" w:fill="FFFFFF"/>
        </w:rPr>
      </w:pPr>
      <w:r>
        <w:rPr>
          <w:rFonts w:ascii="Times New Roman" w:hAnsi="Times New Roman" w:cs="Times New Roman"/>
          <w:bCs/>
          <w:color w:val="auto"/>
          <w:shd w:val="clear" w:color="auto" w:fill="FFFFFF"/>
        </w:rPr>
        <w:t>- FM-передатчик AMIGO T31;</w:t>
      </w:r>
    </w:p>
    <w:p w14:paraId="431D130D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color w:val="auto"/>
          <w:shd w:val="clear" w:color="auto" w:fill="FFFFFF"/>
        </w:rPr>
      </w:pPr>
      <w:r>
        <w:rPr>
          <w:rFonts w:ascii="Times New Roman" w:hAnsi="Times New Roman" w:cs="Times New Roman"/>
          <w:bCs/>
          <w:color w:val="auto"/>
          <w:shd w:val="clear" w:color="auto" w:fill="FFFFFF"/>
        </w:rPr>
        <w:t>-  радиокласс (радиомикрофон) «Сонет-РСМ» РМ- 2-1 (заушный индуктор и индукционная петля).</w:t>
      </w:r>
    </w:p>
    <w:p w14:paraId="4D70AACB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Cs/>
          <w:i/>
          <w:iCs/>
          <w:color w:val="auto"/>
        </w:rPr>
      </w:pPr>
      <w:r>
        <w:rPr>
          <w:rFonts w:ascii="Times New Roman" w:hAnsi="Times New Roman" w:cs="Times New Roman"/>
          <w:bCs/>
          <w:i/>
          <w:iCs/>
          <w:color w:val="auto"/>
        </w:rPr>
        <w:t xml:space="preserve">8.3.3. для </w:t>
      </w:r>
      <w:r>
        <w:rPr>
          <w:rFonts w:ascii="Times New Roman" w:hAnsi="Times New Roman" w:cs="Times New Roman"/>
          <w:bCs/>
          <w:i/>
          <w:iCs/>
          <w:color w:val="auto"/>
          <w:spacing w:val="-1"/>
        </w:rPr>
        <w:t xml:space="preserve">инвалидов </w:t>
      </w:r>
      <w:r>
        <w:rPr>
          <w:rFonts w:ascii="Times New Roman" w:hAnsi="Times New Roman" w:cs="Times New Roman"/>
          <w:bCs/>
          <w:i/>
          <w:iCs/>
          <w:color w:val="auto"/>
        </w:rPr>
        <w:t xml:space="preserve">и лиц с </w:t>
      </w:r>
      <w:r>
        <w:rPr>
          <w:rFonts w:ascii="Times New Roman" w:hAnsi="Times New Roman" w:cs="Times New Roman"/>
          <w:bCs/>
          <w:i/>
          <w:iCs/>
          <w:color w:val="auto"/>
          <w:spacing w:val="-1"/>
        </w:rPr>
        <w:t xml:space="preserve">ограниченными возможностями здоровья, имеющих нарушения опорно-двигательного </w:t>
      </w:r>
      <w:r>
        <w:rPr>
          <w:rFonts w:ascii="Times New Roman" w:hAnsi="Times New Roman" w:cs="Times New Roman"/>
          <w:bCs/>
          <w:i/>
          <w:iCs/>
          <w:color w:val="auto"/>
        </w:rPr>
        <w:t>аппарата:</w:t>
      </w:r>
    </w:p>
    <w:p w14:paraId="01767E03">
      <w:pPr>
        <w:widowControl/>
        <w:kinsoku w:val="0"/>
        <w:overflowPunct w:val="0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i/>
          <w:iCs/>
          <w:color w:val="auto"/>
        </w:rPr>
        <w:t xml:space="preserve">- </w:t>
      </w:r>
      <w:r>
        <w:rPr>
          <w:rFonts w:ascii="Times New Roman" w:hAnsi="Times New Roman" w:cs="Times New Roman"/>
          <w:bCs/>
          <w:color w:val="auto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bookmarkEnd w:id="0"/>
    <w:p w14:paraId="2E57CFC3">
      <w:pPr>
        <w:pStyle w:val="17"/>
        <w:kinsoku w:val="0"/>
        <w:overflowPunct w:val="0"/>
        <w:spacing w:line="240" w:lineRule="auto"/>
        <w:ind w:firstLine="709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8.3.3. для </w:t>
      </w:r>
      <w:r>
        <w:rPr>
          <w:rFonts w:ascii="Times New Roman" w:hAnsi="Times New Roman"/>
          <w:i/>
          <w:iCs/>
          <w:spacing w:val="-1"/>
        </w:rPr>
        <w:t xml:space="preserve">инвалидов </w:t>
      </w:r>
      <w:r>
        <w:rPr>
          <w:rFonts w:ascii="Times New Roman" w:hAnsi="Times New Roman"/>
          <w:i/>
          <w:iCs/>
        </w:rPr>
        <w:t xml:space="preserve">и лиц с </w:t>
      </w:r>
      <w:r>
        <w:rPr>
          <w:rFonts w:ascii="Times New Roman" w:hAnsi="Times New Roman"/>
          <w:i/>
          <w:iCs/>
          <w:spacing w:val="-1"/>
        </w:rPr>
        <w:t xml:space="preserve">ограниченными возможностями здоровья, имеющих нарушения опорно-двигательного </w:t>
      </w:r>
      <w:r>
        <w:rPr>
          <w:rFonts w:ascii="Times New Roman" w:hAnsi="Times New Roman"/>
          <w:i/>
          <w:iCs/>
        </w:rPr>
        <w:t>аппарата:</w:t>
      </w:r>
    </w:p>
    <w:p w14:paraId="79CA3A49">
      <w:pPr>
        <w:pStyle w:val="17"/>
        <w:kinsoku w:val="0"/>
        <w:overflowPunct w:val="0"/>
        <w:spacing w:line="240" w:lineRule="auto"/>
        <w:ind w:firstLine="709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i/>
          <w:iCs/>
        </w:rPr>
        <w:t xml:space="preserve">- </w:t>
      </w:r>
      <w:r>
        <w:rPr>
          <w:rFonts w:ascii="Times New Roman" w:hAnsi="Times New Roman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5FDD7F7A">
      <w:pPr>
        <w:widowControl/>
        <w:spacing w:after="200" w:line="276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br w:type="page"/>
      </w:r>
    </w:p>
    <w:p w14:paraId="23AE2BC2">
      <w:pPr>
        <w:pStyle w:val="17"/>
        <w:kinsoku w:val="0"/>
        <w:overflowPunct w:val="0"/>
        <w:spacing w:line="240" w:lineRule="auto"/>
        <w:ind w:right="113" w:firstLine="709"/>
        <w:jc w:val="both"/>
        <w:rPr>
          <w:rFonts w:ascii="Times New Roman" w:hAnsi="Times New Roman"/>
          <w:sz w:val="22"/>
          <w:szCs w:val="22"/>
        </w:rPr>
      </w:pPr>
    </w:p>
    <w:p w14:paraId="5E2B098A">
      <w:pPr>
        <w:jc w:val="right"/>
        <w:rPr>
          <w:rFonts w:ascii="Times New Roman" w:hAnsi="Times New Roman" w:cs="Times New Roman"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i/>
          <w:color w:val="auto"/>
          <w:sz w:val="20"/>
          <w:szCs w:val="20"/>
        </w:rPr>
        <w:t>Приложение к рабочей программе дисциплины</w:t>
      </w:r>
    </w:p>
    <w:p w14:paraId="5EB0A8EB">
      <w:pPr>
        <w:jc w:val="right"/>
        <w:rPr>
          <w:rFonts w:ascii="Times New Roman" w:hAnsi="Times New Roman" w:cs="Times New Roman"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i/>
          <w:color w:val="auto"/>
          <w:sz w:val="20"/>
          <w:szCs w:val="20"/>
        </w:rPr>
        <w:t>«Обучение служением»</w:t>
      </w:r>
    </w:p>
    <w:p w14:paraId="3CEF25B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Министерство спорта Российской Федерации </w:t>
      </w:r>
    </w:p>
    <w:p w14:paraId="3D86CD8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Федеральное государственное бюджетное образовательное учреждение </w:t>
      </w:r>
    </w:p>
    <w:p w14:paraId="7786702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высшего образования</w:t>
      </w:r>
    </w:p>
    <w:p w14:paraId="7B8A75E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«Московская государственная академия физической культуры»</w:t>
      </w:r>
    </w:p>
    <w:p w14:paraId="09D99C4D">
      <w:pPr>
        <w:jc w:val="right"/>
        <w:rPr>
          <w:rFonts w:ascii="Times New Roman" w:hAnsi="Times New Roman" w:cs="Times New Roman"/>
          <w:b/>
        </w:rPr>
      </w:pPr>
    </w:p>
    <w:p w14:paraId="76A76C71">
      <w:pPr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Кафедра управления и экономики физической культуры, спорта и туризма</w:t>
      </w:r>
    </w:p>
    <w:p w14:paraId="3D7DDB7F">
      <w:pPr>
        <w:widowControl/>
        <w:numPr>
          <w:ilvl w:val="0"/>
          <w:numId w:val="12"/>
        </w:numPr>
        <w:jc w:val="center"/>
        <w:rPr>
          <w:rFonts w:ascii="Times New Roman" w:hAnsi="Times New Roman" w:cs="Times New Roman"/>
          <w:color w:val="auto"/>
        </w:rPr>
      </w:pPr>
    </w:p>
    <w:p w14:paraId="6465ADE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14:paraId="2BCC884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решением Учебно-методической комиссии     </w:t>
      </w:r>
    </w:p>
    <w:p w14:paraId="6093CE3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12/24 от 19.05.2025</w:t>
      </w:r>
    </w:p>
    <w:p w14:paraId="215B4BC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УМК, </w:t>
      </w:r>
    </w:p>
    <w:p w14:paraId="467700C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проректор по учебной работе</w:t>
      </w:r>
    </w:p>
    <w:p w14:paraId="5E6603A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___________________А.П.Морозов</w:t>
      </w:r>
    </w:p>
    <w:p w14:paraId="0AA6CEF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«19» мая 2025 г</w:t>
      </w:r>
    </w:p>
    <w:p w14:paraId="6AB8BEE2">
      <w:pPr>
        <w:jc w:val="right"/>
        <w:rPr>
          <w:rFonts w:ascii="Times New Roman" w:hAnsi="Times New Roman" w:cs="Times New Roman"/>
        </w:rPr>
      </w:pPr>
    </w:p>
    <w:p w14:paraId="4C7FDFCF">
      <w:pPr>
        <w:jc w:val="right"/>
        <w:rPr>
          <w:rFonts w:ascii="Times New Roman" w:hAnsi="Times New Roman" w:cs="Times New Roman"/>
        </w:rPr>
      </w:pPr>
    </w:p>
    <w:p w14:paraId="43621BE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011BFE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ФОНД ОЦЕНОЧНЫХ СРЕДСТВ</w:t>
      </w:r>
    </w:p>
    <w:p w14:paraId="1AA16739">
      <w:pPr>
        <w:jc w:val="center"/>
        <w:rPr>
          <w:rFonts w:ascii="Times New Roman" w:hAnsi="Times New Roman" w:cs="Times New Roman"/>
          <w:b/>
          <w:bCs/>
        </w:rPr>
      </w:pPr>
    </w:p>
    <w:p w14:paraId="33FC3CE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по дисциплине</w:t>
      </w:r>
    </w:p>
    <w:p w14:paraId="0F49A9F2">
      <w:pPr>
        <w:jc w:val="center"/>
        <w:rPr>
          <w:rFonts w:ascii="Times New Roman" w:hAnsi="Times New Roman" w:cs="Times New Roman"/>
          <w:b/>
          <w:bCs/>
          <w:caps/>
          <w:color w:val="auto"/>
        </w:rPr>
      </w:pPr>
      <w:r>
        <w:rPr>
          <w:rFonts w:ascii="Times New Roman" w:hAnsi="Times New Roman" w:cs="Times New Roman"/>
          <w:b/>
          <w:bCs/>
          <w:caps/>
          <w:color w:val="auto"/>
        </w:rPr>
        <w:t>«</w:t>
      </w:r>
      <w:r>
        <w:rPr>
          <w:rFonts w:ascii="Times New Roman" w:hAnsi="Times New Roman" w:cs="Times New Roman"/>
          <w:b/>
          <w:bCs/>
          <w:color w:val="auto"/>
        </w:rPr>
        <w:t>ОБУЧЕНИЕ СЛУЖЕНИЕМ</w:t>
      </w:r>
      <w:r>
        <w:rPr>
          <w:rFonts w:ascii="Times New Roman" w:hAnsi="Times New Roman" w:cs="Times New Roman"/>
          <w:b/>
          <w:bCs/>
          <w:caps/>
          <w:color w:val="auto"/>
        </w:rPr>
        <w:t>»</w:t>
      </w:r>
    </w:p>
    <w:p w14:paraId="3D01BAF1">
      <w:pPr>
        <w:jc w:val="center"/>
        <w:rPr>
          <w:rFonts w:ascii="Times New Roman" w:hAnsi="Times New Roman" w:cs="Times New Roman"/>
          <w:b/>
          <w:bCs/>
          <w:caps/>
          <w:color w:val="auto"/>
        </w:rPr>
      </w:pPr>
    </w:p>
    <w:p w14:paraId="7317007A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Направление подготовки</w:t>
      </w:r>
      <w:r>
        <w:rPr>
          <w:rFonts w:ascii="Times New Roman" w:hAnsi="Times New Roman" w:cs="Times New Roman"/>
          <w:color w:val="auto"/>
        </w:rPr>
        <w:t xml:space="preserve"> </w:t>
      </w:r>
    </w:p>
    <w:p w14:paraId="547A4B85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49.03.02 Физическая культура для лиц с отклонениями в состоянии здоровья (адаптивная физическая культура)</w:t>
      </w:r>
    </w:p>
    <w:p w14:paraId="72B00940">
      <w:pPr>
        <w:jc w:val="center"/>
        <w:rPr>
          <w:rFonts w:ascii="Times New Roman" w:hAnsi="Times New Roman" w:cs="Times New Roman"/>
          <w:b/>
          <w:color w:val="auto"/>
        </w:rPr>
      </w:pPr>
    </w:p>
    <w:p w14:paraId="665FD79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ОПОП: «Лечебная физическая культура»</w:t>
      </w:r>
    </w:p>
    <w:p w14:paraId="05DE485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«Физическая реабилитация»</w:t>
      </w:r>
    </w:p>
    <w:p w14:paraId="3B8B24CD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 «Адаптивный спорт» </w:t>
      </w:r>
    </w:p>
    <w:p w14:paraId="640FA077">
      <w:pPr>
        <w:jc w:val="center"/>
        <w:rPr>
          <w:rFonts w:ascii="Times New Roman" w:hAnsi="Times New Roman" w:cs="Times New Roman"/>
          <w:b/>
          <w:color w:val="auto"/>
        </w:rPr>
      </w:pPr>
    </w:p>
    <w:p w14:paraId="468BE6D2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Квалификация выпускника</w:t>
      </w:r>
    </w:p>
    <w:p w14:paraId="0022EE38">
      <w:pPr>
        <w:jc w:val="center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Бакалавр</w:t>
      </w:r>
    </w:p>
    <w:p w14:paraId="57198B59">
      <w:pPr>
        <w:jc w:val="center"/>
        <w:rPr>
          <w:rFonts w:ascii="Times New Roman" w:hAnsi="Times New Roman" w:cs="Times New Roman"/>
          <w:b/>
          <w:color w:val="auto"/>
        </w:rPr>
      </w:pPr>
    </w:p>
    <w:p w14:paraId="0A03A73C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Форма обучения</w:t>
      </w:r>
    </w:p>
    <w:p w14:paraId="493358C0">
      <w:pPr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Очная/заочная </w:t>
      </w:r>
    </w:p>
    <w:p w14:paraId="561D5205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3DE0689A">
      <w:pPr>
        <w:jc w:val="right"/>
        <w:rPr>
          <w:rFonts w:ascii="Times New Roman" w:hAnsi="Times New Roman" w:cs="Times New Roman"/>
        </w:rPr>
      </w:pPr>
    </w:p>
    <w:p w14:paraId="6519AD2A">
      <w:pPr>
        <w:jc w:val="right"/>
        <w:rPr>
          <w:rFonts w:ascii="Times New Roman" w:hAnsi="Times New Roman" w:cs="Times New Roman"/>
        </w:rPr>
      </w:pPr>
    </w:p>
    <w:p w14:paraId="25152091">
      <w:pPr>
        <w:jc w:val="right"/>
        <w:rPr>
          <w:rFonts w:ascii="Times New Roman" w:hAnsi="Times New Roman" w:cs="Times New Roman"/>
        </w:rPr>
      </w:pPr>
    </w:p>
    <w:p w14:paraId="2829BBA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Рассмотрено и одобрено на заседании кафедры</w:t>
      </w:r>
    </w:p>
    <w:p w14:paraId="6410368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(протокол № 13 от «30» апреля 2025 г.)</w:t>
      </w:r>
    </w:p>
    <w:p w14:paraId="5D07C7F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ВИО Заведующего кафедрой,</w:t>
      </w:r>
    </w:p>
    <w:p w14:paraId="0E8FCF3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канд. экон. наук, доцент</w:t>
      </w:r>
    </w:p>
    <w:p w14:paraId="3E0D1B1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И.Л.Димитров </w:t>
      </w:r>
    </w:p>
    <w:p w14:paraId="17D51E5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«30» апреля 2025г.</w:t>
      </w:r>
    </w:p>
    <w:p w14:paraId="65F9D967">
      <w:pPr>
        <w:tabs>
          <w:tab w:val="left" w:pos="5245"/>
          <w:tab w:val="left" w:pos="5529"/>
        </w:tabs>
        <w:rPr>
          <w:rFonts w:ascii="Times New Roman" w:hAnsi="Times New Roman" w:cs="Times New Roman"/>
        </w:rPr>
      </w:pPr>
    </w:p>
    <w:p w14:paraId="3D16308A">
      <w:pPr>
        <w:tabs>
          <w:tab w:val="left" w:pos="5245"/>
          <w:tab w:val="left" w:pos="5529"/>
        </w:tabs>
        <w:jc w:val="center"/>
        <w:rPr>
          <w:rFonts w:ascii="Times New Roman" w:hAnsi="Times New Roman" w:cs="Times New Roman"/>
        </w:rPr>
      </w:pPr>
    </w:p>
    <w:p w14:paraId="1750FC18">
      <w:pPr>
        <w:tabs>
          <w:tab w:val="left" w:pos="5245"/>
          <w:tab w:val="left" w:pos="5529"/>
        </w:tabs>
        <w:jc w:val="center"/>
        <w:rPr>
          <w:rFonts w:ascii="Times New Roman" w:hAnsi="Times New Roman" w:cs="Times New Roman"/>
        </w:rPr>
      </w:pPr>
    </w:p>
    <w:p w14:paraId="7C61D4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Малаховка 2025 </w:t>
      </w:r>
    </w:p>
    <w:p w14:paraId="76290BA1">
      <w:pPr>
        <w:widowControl/>
        <w:spacing w:after="200"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14:paraId="7A53648F">
      <w:pPr>
        <w:pStyle w:val="30"/>
        <w:shd w:val="clear" w:color="auto" w:fill="FFFFFF"/>
        <w:tabs>
          <w:tab w:val="left" w:pos="1134"/>
        </w:tabs>
        <w:ind w:left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ФОНД ОЦЕНОЧНЫХ СРЕДСТВ ДЛЯ ПРОВЕДЕНИЯ ПРОМЕЖУТОЧНОЙ АТТЕСТАЦИИ</w:t>
      </w:r>
    </w:p>
    <w:p w14:paraId="6C45C8BE">
      <w:pPr>
        <w:pStyle w:val="30"/>
        <w:shd w:val="clear" w:color="auto" w:fill="FFFFFF"/>
        <w:ind w:left="1069"/>
        <w:jc w:val="both"/>
        <w:rPr>
          <w:rFonts w:ascii="Times New Roman" w:hAnsi="Times New Roman" w:cs="Times New Roman"/>
        </w:rPr>
      </w:pPr>
    </w:p>
    <w:p w14:paraId="4C331889">
      <w:pPr>
        <w:pStyle w:val="30"/>
        <w:widowControl/>
        <w:numPr>
          <w:ilvl w:val="0"/>
          <w:numId w:val="13"/>
        </w:numPr>
        <w:shd w:val="clear" w:color="auto" w:fill="FFFFFF"/>
        <w:ind w:left="1069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Паспорт фонда оценочных средств</w:t>
      </w:r>
    </w:p>
    <w:tbl>
      <w:tblPr>
        <w:tblStyle w:val="8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4"/>
        <w:gridCol w:w="1204"/>
        <w:gridCol w:w="4026"/>
        <w:gridCol w:w="2289"/>
      </w:tblGrid>
      <w:tr w14:paraId="405D3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</w:trPr>
        <w:tc>
          <w:tcPr>
            <w:tcW w:w="2003" w:type="dxa"/>
          </w:tcPr>
          <w:p w14:paraId="5F410ED1">
            <w:pPr>
              <w:jc w:val="center"/>
              <w:rPr>
                <w:rFonts w:ascii="Times New Roman" w:hAnsi="Times New Roman" w:cs="Times New Roman"/>
                <w:color w:val="auto"/>
                <w:spacing w:val="-1"/>
              </w:rPr>
            </w:pPr>
            <w:r>
              <w:rPr>
                <w:rFonts w:ascii="Times New Roman" w:hAnsi="Times New Roman" w:cs="Times New Roman"/>
                <w:color w:val="auto"/>
                <w:spacing w:val="-1"/>
              </w:rPr>
              <w:t>Формируемые компетенции</w:t>
            </w:r>
          </w:p>
        </w:tc>
        <w:tc>
          <w:tcPr>
            <w:tcW w:w="1218" w:type="dxa"/>
          </w:tcPr>
          <w:p w14:paraId="5DE259F7">
            <w:pPr>
              <w:jc w:val="center"/>
              <w:rPr>
                <w:rFonts w:ascii="Times New Roman" w:hAnsi="Times New Roman" w:cs="Times New Roman"/>
                <w:color w:val="auto"/>
                <w:spacing w:val="-1"/>
              </w:rPr>
            </w:pPr>
            <w:r>
              <w:rPr>
                <w:rFonts w:ascii="Times New Roman" w:hAnsi="Times New Roman" w:cs="Times New Roman"/>
                <w:color w:val="auto"/>
                <w:spacing w:val="-1"/>
              </w:rPr>
              <w:t>Трудовые функции</w:t>
            </w:r>
          </w:p>
          <w:p w14:paraId="4FA2441A">
            <w:pPr>
              <w:jc w:val="center"/>
              <w:rPr>
                <w:rFonts w:ascii="Times New Roman" w:hAnsi="Times New Roman" w:cs="Times New Roman"/>
                <w:i/>
                <w:color w:val="auto"/>
                <w:spacing w:val="-1"/>
              </w:rPr>
            </w:pPr>
          </w:p>
        </w:tc>
        <w:tc>
          <w:tcPr>
            <w:tcW w:w="4357" w:type="dxa"/>
          </w:tcPr>
          <w:p w14:paraId="1F1B7E73">
            <w:pPr>
              <w:jc w:val="center"/>
              <w:rPr>
                <w:rFonts w:ascii="Times New Roman" w:hAnsi="Times New Roman" w:cs="Times New Roman"/>
                <w:color w:val="auto"/>
                <w:spacing w:val="-1"/>
              </w:rPr>
            </w:pPr>
            <w:r>
              <w:rPr>
                <w:rFonts w:ascii="Times New Roman" w:hAnsi="Times New Roman" w:cs="Times New Roman"/>
                <w:color w:val="auto"/>
                <w:spacing w:val="-1"/>
              </w:rPr>
              <w:t>ЗУНы</w:t>
            </w:r>
          </w:p>
        </w:tc>
        <w:tc>
          <w:tcPr>
            <w:tcW w:w="0" w:type="auto"/>
          </w:tcPr>
          <w:p w14:paraId="7CCED5EB">
            <w:pPr>
              <w:jc w:val="center"/>
              <w:rPr>
                <w:rFonts w:ascii="Times New Roman" w:hAnsi="Times New Roman" w:cs="Times New Roman"/>
                <w:color w:val="auto"/>
                <w:spacing w:val="-1"/>
              </w:rPr>
            </w:pPr>
            <w:r>
              <w:rPr>
                <w:rFonts w:ascii="Times New Roman" w:hAnsi="Times New Roman" w:cs="Times New Roman"/>
                <w:color w:val="auto"/>
                <w:spacing w:val="-1"/>
              </w:rPr>
              <w:t>Индикаторы достижения</w:t>
            </w:r>
          </w:p>
          <w:p w14:paraId="25F197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pacing w:val="-1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pacing w:val="-1"/>
              </w:rPr>
              <w:t>(проверяемые действия)</w:t>
            </w:r>
          </w:p>
        </w:tc>
      </w:tr>
      <w:tr w14:paraId="36601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2003" w:type="dxa"/>
          </w:tcPr>
          <w:p w14:paraId="5262E604">
            <w:pPr>
              <w:shd w:val="clear" w:color="auto" w:fill="FFFFFF"/>
              <w:spacing w:before="120" w:after="120"/>
              <w:ind w:right="-1"/>
              <w:rPr>
                <w:rFonts w:ascii="Times New Roman" w:hAnsi="Times New Roman" w:cs="Times New Roman"/>
                <w:iCs/>
                <w:color w:val="auto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</w:rPr>
              <w:t>УК-2</w:t>
            </w:r>
            <w:r>
              <w:rPr>
                <w:rFonts w:ascii="Times New Roman" w:hAnsi="Times New Roman" w:cs="Times New Roman"/>
                <w:b/>
                <w:iCs/>
                <w:color w:val="auto"/>
              </w:rPr>
              <w:tab/>
            </w:r>
            <w:r>
              <w:rPr>
                <w:rFonts w:ascii="Times New Roman" w:hAnsi="Times New Roman" w:cs="Times New Roman"/>
                <w:b/>
                <w:iCs/>
                <w:color w:val="auto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color w:val="auto"/>
              </w:rPr>
              <w:t>Способен осуществлять социальное взаимодействие и реализовывать свою роль в команде.</w:t>
            </w:r>
          </w:p>
          <w:p w14:paraId="371F106E">
            <w:pPr>
              <w:tabs>
                <w:tab w:val="right" w:leader="underscore" w:pos="9356"/>
              </w:tabs>
              <w:rPr>
                <w:rFonts w:ascii="Times New Roman" w:hAnsi="Times New Roman" w:cs="Times New Roman"/>
                <w:i/>
                <w:color w:val="auto"/>
              </w:rPr>
            </w:pPr>
          </w:p>
        </w:tc>
        <w:tc>
          <w:tcPr>
            <w:tcW w:w="1218" w:type="dxa"/>
          </w:tcPr>
          <w:p w14:paraId="5A58806E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4357" w:type="dxa"/>
          </w:tcPr>
          <w:p w14:paraId="6967EEEA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Знает:</w:t>
            </w:r>
            <w:r>
              <w:rPr>
                <w:rFonts w:ascii="Times New Roman" w:hAnsi="Times New Roman" w:cs="Times New Roman"/>
                <w:color w:val="auto"/>
              </w:rPr>
              <w:t xml:space="preserve"> основы планирования проектов; способы совершенствования собственной проектной деятельности и профессионального развития;</w:t>
            </w:r>
          </w:p>
          <w:p w14:paraId="5345894F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основы планирования в рамках обозначенной проблемы;</w:t>
            </w:r>
          </w:p>
          <w:p w14:paraId="2DB170AB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основы научных исследований в проектной деятельности;</w:t>
            </w:r>
          </w:p>
          <w:p w14:paraId="0B3C2937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Умеет:</w:t>
            </w:r>
            <w:r>
              <w:rPr>
                <w:rFonts w:ascii="Times New Roman" w:hAnsi="Times New Roman" w:cs="Times New Roman"/>
                <w:color w:val="auto"/>
              </w:rPr>
              <w:t xml:space="preserve"> планировать самостоятельную проектную деятельность в решении профессиональных задач; подвергать критическому анализу проделанную работу; оценивать свои профессиональные качества, особенности характера, определять направления личностного роста, прогнозировать развитие в профессиональной деятельности, используя методы самодиагностики и цифровые средства;</w:t>
            </w:r>
          </w:p>
          <w:p w14:paraId="1E05D556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формировать план график реализации проекта и план контроля его выполнения предвидя конечный результат и последовательность шагов для его достижения.</w:t>
            </w:r>
          </w:p>
          <w:p w14:paraId="60D5FA1D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Представлять публично результаты проекта (или отдельных его этапов) в различных формах (отчетов, статей, выступлений на научно-практических семинарах и конференциях) и предлагать пути его внедрения в практику);</w:t>
            </w:r>
          </w:p>
          <w:p w14:paraId="0BE91B61">
            <w:pPr>
              <w:widowControl/>
              <w:ind w:left="-57" w:right="-113"/>
              <w:rPr>
                <w:rFonts w:ascii="Times New Roman" w:hAnsi="Times New Roman" w:cs="Times New Roman"/>
                <w:b/>
                <w:color w:val="auto"/>
                <w:spacing w:val="-1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1"/>
              </w:rPr>
              <w:t>Владеет:</w:t>
            </w:r>
          </w:p>
          <w:p w14:paraId="08CC20D9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технологиями и навыками планирования и управления своей деятельностью и ее совершенствования на основе самооценки, самоконтроля;</w:t>
            </w:r>
          </w:p>
          <w:p w14:paraId="79FAD665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основными экономическими инструментами, механизмом анализа, диагностики и прогноза развития проектов; </w:t>
            </w:r>
            <w:r>
              <w:rPr>
                <w:rFonts w:ascii="Times New Roman" w:hAnsi="Times New Roman" w:cs="Times New Roman"/>
                <w:color w:val="auto"/>
                <w:spacing w:val="-1"/>
              </w:rPr>
              <w:t>управлением проекта на всех этапах его жизненного цикла.</w:t>
            </w:r>
          </w:p>
        </w:tc>
        <w:tc>
          <w:tcPr>
            <w:tcW w:w="0" w:type="auto"/>
          </w:tcPr>
          <w:p w14:paraId="26FFE910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Планирует</w:t>
            </w:r>
          </w:p>
          <w:p w14:paraId="429CD4C4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командную работу,</w:t>
            </w:r>
          </w:p>
          <w:p w14:paraId="159B47C3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распределяет поручения</w:t>
            </w:r>
          </w:p>
          <w:p w14:paraId="011CAE2E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 делегирует</w:t>
            </w:r>
          </w:p>
          <w:p w14:paraId="4452BFE0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полномочия членам</w:t>
            </w:r>
          </w:p>
          <w:p w14:paraId="3597D1D0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команды, организует</w:t>
            </w:r>
          </w:p>
          <w:p w14:paraId="1C58EAE9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обсуждение разных</w:t>
            </w:r>
          </w:p>
          <w:p w14:paraId="1A38B806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идей и мнений.</w:t>
            </w:r>
          </w:p>
          <w:p w14:paraId="0CF88DAF">
            <w:pPr>
              <w:tabs>
                <w:tab w:val="right" w:leader="underscore" w:pos="9356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14:paraId="754B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9" w:hRule="atLeast"/>
        </w:trPr>
        <w:tc>
          <w:tcPr>
            <w:tcW w:w="2003" w:type="dxa"/>
          </w:tcPr>
          <w:p w14:paraId="355ABF8B">
            <w:pPr>
              <w:shd w:val="clear" w:color="auto" w:fill="FFFFFF"/>
              <w:spacing w:before="120" w:after="120"/>
              <w:ind w:right="-1"/>
              <w:rPr>
                <w:rFonts w:ascii="Times New Roman" w:hAnsi="Times New Roman" w:cs="Times New Roman"/>
                <w:b/>
                <w:iCs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1"/>
              </w:rPr>
              <w:t>УК-3</w:t>
            </w:r>
            <w:r>
              <w:rPr>
                <w:rFonts w:ascii="Times New Roman" w:hAnsi="Times New Roman" w:cs="Times New Roman"/>
                <w:color w:val="auto"/>
                <w:spacing w:val="-1"/>
              </w:rPr>
              <w:t xml:space="preserve"> Способен осуществлять социальное взаимодействие и реализовывать свою роль в команде.</w:t>
            </w:r>
          </w:p>
        </w:tc>
        <w:tc>
          <w:tcPr>
            <w:tcW w:w="1218" w:type="dxa"/>
          </w:tcPr>
          <w:p w14:paraId="75730C2A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357" w:type="dxa"/>
          </w:tcPr>
          <w:p w14:paraId="10CBD435">
            <w:pPr>
              <w:widowControl/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Знает: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74BA292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способы эффективной коммуникации в</w:t>
            </w:r>
          </w:p>
          <w:p w14:paraId="24C94D81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группе или команде;</w:t>
            </w:r>
          </w:p>
          <w:p w14:paraId="59AF186A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признаки эффективной команды, технологии её создания, правила командного взаимодействия;</w:t>
            </w:r>
          </w:p>
          <w:p w14:paraId="2D489072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алгоритмы принятия командных решений и способов преодоления негативных факторов при принятии решений в группе;</w:t>
            </w:r>
          </w:p>
          <w:p w14:paraId="53DA3B81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>методы урегулирования конфликтов.</w:t>
            </w:r>
          </w:p>
          <w:p w14:paraId="7629B8C0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1A1A1A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1A1A1A"/>
                <w:sz w:val="23"/>
                <w:szCs w:val="23"/>
              </w:rPr>
              <w:t>Умения:</w:t>
            </w:r>
            <w:r>
              <w:rPr>
                <w:rFonts w:ascii="Times New Roman" w:hAnsi="Times New Roman" w:cs="Times New Roman"/>
                <w:color w:val="1A1A1A"/>
                <w:sz w:val="23"/>
                <w:szCs w:val="23"/>
              </w:rPr>
              <w:t xml:space="preserve">  </w:t>
            </w:r>
          </w:p>
          <w:p w14:paraId="048695CF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устанавливать и поддерживать контакты, обеспечивающие успешную работу в коллективе;</w:t>
            </w:r>
          </w:p>
          <w:p w14:paraId="0E5798C1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свою роль в команде с учётом собственных личностных ресурсов и ресурсов участников команды;</w:t>
            </w:r>
          </w:p>
          <w:p w14:paraId="518BCE13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эффективные способы социального взаимодействия в процессе</w:t>
            </w:r>
          </w:p>
          <w:p w14:paraId="7B6D7DF3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принятия группового или командного</w:t>
            </w:r>
          </w:p>
          <w:p w14:paraId="59A68AD6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решения.</w:t>
            </w:r>
          </w:p>
        </w:tc>
        <w:tc>
          <w:tcPr>
            <w:tcW w:w="0" w:type="auto"/>
          </w:tcPr>
          <w:p w14:paraId="1D416576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осуществляет взаимодействия,</w:t>
            </w:r>
          </w:p>
          <w:p w14:paraId="70DE1391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 в команде в сфере</w:t>
            </w:r>
          </w:p>
          <w:p w14:paraId="12A18841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благотворительности.</w:t>
            </w:r>
          </w:p>
          <w:p w14:paraId="59F4F2B7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владеет методиками постановки цели и задач проекта;</w:t>
            </w:r>
          </w:p>
          <w:p w14:paraId="25102CCD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методами оценки потребности в ресурсах, продолжительности и стоимости проекта.</w:t>
            </w:r>
          </w:p>
          <w:p w14:paraId="78937189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накапливать опыт деятельности,</w:t>
            </w:r>
          </w:p>
          <w:p w14:paraId="4B779665">
            <w:pPr>
              <w:widowControl/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применяя на практике навыки владения методиками постановки цели и задач проекта; </w:t>
            </w:r>
          </w:p>
          <w:p w14:paraId="65291D04">
            <w:pPr>
              <w:widowControl/>
              <w:ind w:left="-57" w:right="-113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методами оценки потребности в ресурсах, продолжительности и стоимости проекта</w:t>
            </w:r>
          </w:p>
        </w:tc>
      </w:tr>
    </w:tbl>
    <w:p w14:paraId="557A3A68">
      <w:pPr>
        <w:shd w:val="clear" w:color="auto" w:fill="FFFFFF"/>
        <w:jc w:val="both"/>
        <w:rPr>
          <w:rFonts w:ascii="Times New Roman" w:hAnsi="Times New Roman" w:cs="Times New Roman"/>
          <w:caps/>
          <w:spacing w:val="-1"/>
          <w:sz w:val="28"/>
          <w:szCs w:val="28"/>
        </w:rPr>
      </w:pPr>
    </w:p>
    <w:p w14:paraId="0BE2AFC4">
      <w:pPr>
        <w:widowControl/>
        <w:spacing w:after="200" w:line="276" w:lineRule="auto"/>
        <w:rPr>
          <w:rFonts w:ascii="Times New Roman" w:hAnsi="Times New Roman" w:cs="Times New Roman"/>
          <w:caps/>
          <w:spacing w:val="-1"/>
          <w:sz w:val="28"/>
          <w:szCs w:val="28"/>
        </w:rPr>
      </w:pPr>
      <w:r>
        <w:rPr>
          <w:rFonts w:ascii="Times New Roman" w:hAnsi="Times New Roman" w:cs="Times New Roman"/>
          <w:caps/>
          <w:spacing w:val="-1"/>
          <w:sz w:val="28"/>
          <w:szCs w:val="28"/>
        </w:rPr>
        <w:br w:type="page"/>
      </w:r>
    </w:p>
    <w:p w14:paraId="462CAC50">
      <w:pPr>
        <w:shd w:val="clear" w:color="auto" w:fill="FFFFFF"/>
        <w:jc w:val="both"/>
        <w:rPr>
          <w:rFonts w:ascii="Times New Roman" w:hAnsi="Times New Roman" w:cs="Times New Roman"/>
          <w:caps/>
          <w:spacing w:val="-1"/>
          <w:sz w:val="28"/>
          <w:szCs w:val="28"/>
        </w:rPr>
      </w:pPr>
    </w:p>
    <w:p w14:paraId="4D1F8404">
      <w:pPr>
        <w:pStyle w:val="30"/>
        <w:widowControl/>
        <w:numPr>
          <w:ilvl w:val="0"/>
          <w:numId w:val="13"/>
        </w:numPr>
        <w:shd w:val="clear" w:color="auto" w:fill="FFFFFF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Типовые контрольные задания:</w:t>
      </w:r>
    </w:p>
    <w:p w14:paraId="4D187E4B">
      <w:pPr>
        <w:pStyle w:val="30"/>
        <w:widowControl/>
        <w:numPr>
          <w:ilvl w:val="1"/>
          <w:numId w:val="13"/>
        </w:numPr>
        <w:shd w:val="clear" w:color="auto" w:fill="FFFFFF"/>
        <w:contextualSpacing/>
        <w:jc w:val="both"/>
        <w:rPr>
          <w:rFonts w:ascii="Times New Roman" w:hAnsi="Times New Roman" w:cs="Times New Roman"/>
          <w:b/>
          <w:i/>
          <w:spacing w:val="-1"/>
        </w:rPr>
      </w:pPr>
      <w:r>
        <w:rPr>
          <w:rFonts w:ascii="Times New Roman" w:hAnsi="Times New Roman" w:cs="Times New Roman"/>
          <w:b/>
          <w:i/>
          <w:spacing w:val="-1"/>
        </w:rPr>
        <w:t>Перечень вопросов для промежуточной аттестации</w:t>
      </w:r>
    </w:p>
    <w:p w14:paraId="7A76105B">
      <w:pPr>
        <w:shd w:val="clear" w:color="auto" w:fill="FFFFFF"/>
        <w:spacing w:before="120" w:after="120"/>
        <w:ind w:right="-1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УК-2</w:t>
      </w:r>
      <w:r>
        <w:rPr>
          <w:rFonts w:ascii="Times New Roman" w:hAnsi="Times New Roman" w:cs="Times New Roman"/>
          <w:b/>
          <w:iCs/>
        </w:rPr>
        <w:tab/>
      </w:r>
      <w:r>
        <w:rPr>
          <w:rFonts w:ascii="Times New Roman" w:hAnsi="Times New Roman" w:cs="Times New Roman"/>
          <w:b/>
          <w:iCs/>
        </w:rPr>
        <w:t xml:space="preserve">- </w:t>
      </w:r>
      <w:r>
        <w:rPr>
          <w:rFonts w:ascii="Times New Roman" w:hAnsi="Times New Roman" w:cs="Times New Roman"/>
          <w:iCs/>
        </w:rPr>
        <w:t>Способен осуществлять социальное взаимодействие и реализовывать свою роль в команде.</w:t>
      </w:r>
    </w:p>
    <w:p w14:paraId="5733F066">
      <w:pPr>
        <w:shd w:val="clear" w:color="auto" w:fill="FFFFFF"/>
        <w:spacing w:before="120" w:after="120"/>
        <w:ind w:right="-1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УК-3</w:t>
      </w:r>
      <w:r>
        <w:rPr>
          <w:rFonts w:ascii="Times New Roman" w:hAnsi="Times New Roman" w:cs="Times New Roman"/>
          <w:iCs/>
        </w:rPr>
        <w:t xml:space="preserve"> Способен осуществлять социальное взаимодействие и реализовывать свою роль в команде.</w:t>
      </w:r>
    </w:p>
    <w:p w14:paraId="03AF0651">
      <w:pPr>
        <w:ind w:left="709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ПЕРЕЧЕНЬ ВОПРОСОВ К ЗАЧЕТУ по ОБУЧЕНИЕ СЛУЖЕНИЕМ</w:t>
      </w:r>
    </w:p>
    <w:p w14:paraId="4A0A9F6B">
      <w:pPr>
        <w:ind w:left="709"/>
        <w:jc w:val="both"/>
        <w:rPr>
          <w:rFonts w:ascii="Times New Roman" w:hAnsi="Times New Roman" w:cs="Times New Roman"/>
          <w:b/>
          <w:color w:val="auto"/>
        </w:rPr>
      </w:pPr>
    </w:p>
    <w:p w14:paraId="007F4ECC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 Предмет, цели и задачи учебной дисциплины «Обучение служением». </w:t>
      </w:r>
    </w:p>
    <w:p w14:paraId="2EFEA8D9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 Понятие НКО, СО НКО, НКО (на конкретных примерах). </w:t>
      </w:r>
    </w:p>
    <w:p w14:paraId="7AA0644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3. Организационно-правовые формы НКО (на конкретных примерах). </w:t>
      </w:r>
    </w:p>
    <w:p w14:paraId="7633B5CB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 Количественные характеристики сектора негосударственных некоммерческих организаций в России.</w:t>
      </w:r>
    </w:p>
    <w:p w14:paraId="38D2259B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5. Примеры добровольных объединений граждан в истории России.</w:t>
      </w:r>
    </w:p>
    <w:p w14:paraId="70F984B2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6. Примеры форм добровольных объединений граждан за рубежом. </w:t>
      </w:r>
    </w:p>
    <w:p w14:paraId="2F64954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7. Волонтерство как практика гражданского общества: понятие и явление. </w:t>
      </w:r>
    </w:p>
    <w:p w14:paraId="40BEAA5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8. Исторические корни добровольческой деятельности в России. </w:t>
      </w:r>
    </w:p>
    <w:p w14:paraId="6D9AA42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9. Современные формы и направления волонтерской деятельности в России. </w:t>
      </w:r>
    </w:p>
    <w:p w14:paraId="6097408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10. Современные формы и направления волонтерской деятельности в мире. </w:t>
      </w:r>
    </w:p>
    <w:p w14:paraId="25928FD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11. Масштабы участия современных россиян в волонтерской деятельности. </w:t>
      </w:r>
    </w:p>
    <w:p w14:paraId="02A447E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12. Примеры развития волонтерских практик в наши дни за рубежом. </w:t>
      </w:r>
    </w:p>
    <w:p w14:paraId="73672FDF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13. Нормативно-правовое регулирование деятельности НКО, включая социально ориентированные организации. </w:t>
      </w:r>
    </w:p>
    <w:p w14:paraId="58A47EBD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14. Нормативно-правовая база добровольчества (волонтерства) в России. </w:t>
      </w:r>
    </w:p>
    <w:p w14:paraId="399F0BD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15. Основные направления государственной политики в области содействия развитию институтов гражданского общества, в том числе добровольчества (волонтерства) и СОНКО. </w:t>
      </w:r>
    </w:p>
    <w:p w14:paraId="25957E76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16. Формы государственной поддержки добровольчества (волонтерства) и СОНКО. </w:t>
      </w:r>
    </w:p>
    <w:p w14:paraId="7321426A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17. Инфраструктура развития волонтерской деятельности и СОНКО в России. </w:t>
      </w:r>
    </w:p>
    <w:p w14:paraId="5DFDDCA2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18. Организационные структуры НКО в России и мире. </w:t>
      </w:r>
    </w:p>
    <w:p w14:paraId="6F06241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19. Виды, уровни и органы управления в НКО. </w:t>
      </w:r>
    </w:p>
    <w:p w14:paraId="59A28B9F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20. Особенности функционирования СОНКО, отличия от государственных организаций и коммерческих компаний. </w:t>
      </w:r>
    </w:p>
    <w:p w14:paraId="4BD33EE2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21. Виды ресурсов СОНКО, ресурсы как объект управления </w:t>
      </w:r>
    </w:p>
    <w:p w14:paraId="0220421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22. Фандрайзинг: определение, методы и формы. </w:t>
      </w:r>
    </w:p>
    <w:p w14:paraId="2A93311D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23. Технологии взаимодействия волонтерских объединений с частными и корпоративными донорами. </w:t>
      </w:r>
    </w:p>
    <w:p w14:paraId="6BCFDC1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24. Проблемы прозрачности и доступности информации о СОНКО. </w:t>
      </w:r>
    </w:p>
    <w:p w14:paraId="203B0B7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25. Отчетность в НКО: требования, особенности. </w:t>
      </w:r>
    </w:p>
    <w:p w14:paraId="14339532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26. Лидерство в НКО, роль руководителей в НКО. </w:t>
      </w:r>
    </w:p>
    <w:p w14:paraId="19EF6526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27. Дизайн-мышление как метод совместной деятельности с добровольцами (волонтерами) и представителями СОНКО: суть и возможности применения. </w:t>
      </w:r>
    </w:p>
    <w:p w14:paraId="10082F4F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28. Задачи и технологии взаимодействия с СОНКО, включая содействие укреплению их роли как поставщиков услуг в социальной сфере, организаторов волонтерской деятельности, внедрению инноваций. </w:t>
      </w:r>
    </w:p>
    <w:p w14:paraId="250BAEA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29. Мотивирование волонтеров и сотрудников СОНКО. </w:t>
      </w:r>
    </w:p>
    <w:p w14:paraId="4C375AE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30. Подходы к решению проблемы эмоционального и психологического выгорания 31. Управление рисками в работе с СОНКО и волонтерами. </w:t>
      </w:r>
    </w:p>
    <w:p w14:paraId="02A68EBC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32. Разработка и принятие управленческих решений в сфере взаимодействия с СОНКО и волонтерами. </w:t>
      </w:r>
    </w:p>
    <w:p w14:paraId="4ABE74B9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33. Технология продвижения результатов совместной деятельности с СОНКО и волонтерами. </w:t>
      </w:r>
    </w:p>
    <w:p w14:paraId="0790C06B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34. Технологии взаимодействия с бизнес-организациями и корпоративными донорами. </w:t>
      </w:r>
    </w:p>
    <w:p w14:paraId="57327FD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35. Методики измерения экономической, коммерческой и бюджетной эффективности. </w:t>
      </w:r>
    </w:p>
    <w:p w14:paraId="47604DED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36. Нормативное регулирование оценки социально ориентированных проектов. </w:t>
      </w:r>
    </w:p>
    <w:p w14:paraId="549A549D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37. Инструменты оценки социальной эффективности. </w:t>
      </w:r>
    </w:p>
    <w:p w14:paraId="3FACEAD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38. Оценка проектов СОНКО: подходы и ограничения. </w:t>
      </w:r>
    </w:p>
    <w:p w14:paraId="67BB2CB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39. Оценка эффективности деятельности СОНКО: методы и возможности применения. </w:t>
      </w:r>
    </w:p>
    <w:p w14:paraId="12AEB80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40. Оценка эффективности волонтерской деятельности: методы и границы применения. </w:t>
      </w:r>
    </w:p>
    <w:p w14:paraId="53D5C432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41. Система оценки вклада добровольчества в валовый внутренний продукт страны.</w:t>
      </w:r>
    </w:p>
    <w:p w14:paraId="4AD4971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42. Методы оценки волонтерского труда. </w:t>
      </w:r>
    </w:p>
    <w:p w14:paraId="58B540E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43. Специфика организации корпоративного волонтерства. </w:t>
      </w:r>
    </w:p>
    <w:p w14:paraId="3C876E7A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44. Принципы организации деятельности волонтерских центров образовательных организаций высшего образования. </w:t>
      </w:r>
    </w:p>
    <w:p w14:paraId="32A61DA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45. Место оценки волонтерской деятельности в менеджменте НКО. </w:t>
      </w:r>
    </w:p>
    <w:p w14:paraId="29CB852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46. Отраслевые направления развития добровольчества. </w:t>
      </w:r>
    </w:p>
    <w:p w14:paraId="7FBEFC1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47. Добровольчество в системе здравоохранения и социального обслуживания. </w:t>
      </w:r>
    </w:p>
    <w:p w14:paraId="5CD99B3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48. Добровольчество в образовании и культуре. </w:t>
      </w:r>
    </w:p>
    <w:p w14:paraId="2323F12F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49. Добровольчество в сфере физической культуры и спорта. </w:t>
      </w:r>
    </w:p>
    <w:p w14:paraId="34E8630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50. Добровольчество в сфере охраны природы, предупреждения и ликвидации последствий чрезвычайных ситуаций. </w:t>
      </w:r>
    </w:p>
    <w:p w14:paraId="522AE96A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51. Правила поведения по отношению к представителям иных конфессиональных, социальных, этнических и культурных групп в жизни и волонтерской деятельности. </w:t>
      </w:r>
    </w:p>
    <w:p w14:paraId="53496F5C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52. Роль волонтерской деятельности в процессе саморазвития и самореализации. </w:t>
      </w:r>
    </w:p>
    <w:p w14:paraId="4341ECD2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53. Основные методы, формы и средства взаимодействия в коллективе и направления его работы на общий результат. </w:t>
      </w:r>
    </w:p>
    <w:p w14:paraId="53270A4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54. Правила разработки организационной и функционально-штатной структуры и локальных нормативных актов, касающихся организации волонтерской деятельности.</w:t>
      </w:r>
    </w:p>
    <w:p w14:paraId="4573B2DF">
      <w:pPr>
        <w:ind w:firstLine="709"/>
        <w:jc w:val="both"/>
        <w:rPr>
          <w:rFonts w:ascii="Times New Roman" w:hAnsi="Times New Roman" w:cs="Times New Roman" w:eastAsiaTheme="minorHAnsi"/>
          <w:color w:val="auto"/>
          <w:lang w:eastAsia="en-US"/>
        </w:rPr>
      </w:pPr>
    </w:p>
    <w:p w14:paraId="16A311E9">
      <w:pPr>
        <w:jc w:val="center"/>
        <w:rPr>
          <w:rFonts w:ascii="Times New Roman" w:hAnsi="Times New Roman" w:cs="Times New Roman"/>
          <w:b/>
        </w:rPr>
      </w:pPr>
    </w:p>
    <w:p w14:paraId="0FBC9FAD">
      <w:pPr>
        <w:tabs>
          <w:tab w:val="left" w:pos="229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ТЕМЫ РЕФЕРАТОВ</w:t>
      </w:r>
      <w:r>
        <w:rPr>
          <w:rFonts w:ascii="Times New Roman" w:hAnsi="Times New Roman" w:cs="Times New Roman"/>
        </w:rPr>
        <w:t xml:space="preserve"> </w:t>
      </w:r>
    </w:p>
    <w:p w14:paraId="52466499">
      <w:pPr>
        <w:jc w:val="center"/>
        <w:outlineLvl w:val="0"/>
        <w:rPr>
          <w:rFonts w:ascii="Times New Roman" w:hAnsi="Times New Roman" w:cs="Times New Roman"/>
          <w:b/>
          <w:bCs/>
          <w:kern w:val="36"/>
        </w:rPr>
      </w:pPr>
      <w:r>
        <w:rPr>
          <w:rFonts w:ascii="Times New Roman" w:hAnsi="Times New Roman" w:cs="Times New Roman"/>
          <w:b/>
          <w:bCs/>
          <w:kern w:val="36"/>
        </w:rPr>
        <w:t>(для семинарских занятий)</w:t>
      </w:r>
    </w:p>
    <w:p w14:paraId="718E169F">
      <w:pPr>
        <w:ind w:firstLine="284"/>
        <w:jc w:val="both"/>
        <w:outlineLvl w:val="0"/>
        <w:rPr>
          <w:rFonts w:ascii="Times New Roman" w:hAnsi="Times New Roman" w:cs="Times New Roman"/>
          <w:bCs/>
          <w:kern w:val="36"/>
        </w:rPr>
      </w:pPr>
      <w:r>
        <w:rPr>
          <w:rFonts w:ascii="Times New Roman" w:hAnsi="Times New Roman" w:cs="Times New Roman"/>
          <w:bCs/>
          <w:kern w:val="36"/>
        </w:rPr>
        <w:t>Студенты получают темы рефератов вначале изучения тем дисциплины в соответствии с учебным графиком. Защита рефератов осуществляется на семинарских занятиях.</w:t>
      </w:r>
    </w:p>
    <w:p w14:paraId="2ADED831">
      <w:pPr>
        <w:ind w:firstLine="284"/>
        <w:jc w:val="both"/>
        <w:outlineLvl w:val="0"/>
        <w:rPr>
          <w:rFonts w:ascii="Times New Roman" w:hAnsi="Times New Roman" w:cs="Times New Roman"/>
          <w:bCs/>
          <w:kern w:val="36"/>
        </w:rPr>
      </w:pPr>
    </w:p>
    <w:p w14:paraId="6673246F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1. Теоретико-правовые основы существования некоммерческих организаций.</w:t>
      </w:r>
    </w:p>
    <w:p w14:paraId="34252AB0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2. Понятия, признаки и формы некоммерческих организаций.</w:t>
      </w:r>
    </w:p>
    <w:p w14:paraId="10E37689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3. Формы взаимодействия общественных организаций с органами местного самоуправления.</w:t>
      </w:r>
    </w:p>
    <w:p w14:paraId="01471C06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4. Как государство сейчас в целом относится к НКО и гражданским</w:t>
      </w:r>
    </w:p>
    <w:p w14:paraId="200AB2C7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инициативам?</w:t>
      </w:r>
    </w:p>
    <w:p w14:paraId="5579304B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5. Законодательное регулирование добровольчества (волонтерства) в России и НКО, включая социально ориентированные организации.</w:t>
      </w:r>
    </w:p>
    <w:p w14:paraId="253E94D6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6. Инфраструктура развития волонтерской деятельности и СОНКО: модели ресурсных центров, волонтерских центров, финансовая поддержка СОНКО и добровольчества (волонтерства) на муниципальном, региональном, федеральном уровне (субсидии, гранты Фонда президентских грантов).</w:t>
      </w:r>
    </w:p>
    <w:p w14:paraId="6CE0A0F8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7. Организационные структуры НКО. Виды и уровни управления. Органы управления в СОНКО, особенности функционирования.</w:t>
      </w:r>
    </w:p>
    <w:p w14:paraId="008C3206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8. Мотивирование волонтеров и сотрудников СОНКО</w:t>
      </w:r>
    </w:p>
    <w:p w14:paraId="1D67C143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9. Технология продвижения результатов совместной деятельности с СОНКО</w:t>
      </w:r>
    </w:p>
    <w:p w14:paraId="306DD9D8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10. Методы оценки эффективности деятельности СОНКО и волонтеров.</w:t>
      </w:r>
    </w:p>
    <w:p w14:paraId="014B02C9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11. Социально-философские основания волонтерской деятельности.</w:t>
      </w:r>
    </w:p>
    <w:p w14:paraId="35B6838B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12. Методология исследования добровольческой деятельности.</w:t>
      </w:r>
    </w:p>
    <w:p w14:paraId="35E13544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13. Методология организации добровольческой деятельности.</w:t>
      </w:r>
    </w:p>
    <w:p w14:paraId="1BC53D29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14. Общественное предназначение волонтерства.</w:t>
      </w:r>
    </w:p>
    <w:p w14:paraId="78C7FDFF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15. Волонтерство и теория и практика гражданского общества.</w:t>
      </w:r>
    </w:p>
    <w:p w14:paraId="2B681101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16. Добровольческие усилия по поддержанию стабильного гражданского общества.</w:t>
      </w:r>
    </w:p>
    <w:p w14:paraId="52612675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17. Социальное взаимодействие. Общественная солидарность. Взаимопомощь.</w:t>
      </w:r>
    </w:p>
    <w:p w14:paraId="740D4133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18. Социальная кооперация и конкуренция.</w:t>
      </w:r>
    </w:p>
    <w:p w14:paraId="3B8B348B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19. Альтруизм и эгоизм.</w:t>
      </w:r>
    </w:p>
    <w:p w14:paraId="666B8B71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20. Общественный интерес.</w:t>
      </w:r>
    </w:p>
    <w:p w14:paraId="46D14AD0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21. Что такое милосердие?</w:t>
      </w:r>
    </w:p>
    <w:p w14:paraId="662FE274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22. Волонтерство как образ жизни современной молодежи.</w:t>
      </w:r>
    </w:p>
    <w:p w14:paraId="560F74A0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23. Основы проектирования и проведения социальных дел.</w:t>
      </w:r>
    </w:p>
    <w:p w14:paraId="6D73D513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24. Игровые технологии в работе волонтёра.</w:t>
      </w:r>
      <w:r>
        <w:rPr>
          <w:rFonts w:ascii="Times New Roman" w:hAnsi="Times New Roman" w:eastAsia="Calibri" w:cs="Times New Roman"/>
          <w:lang w:eastAsia="en-US"/>
        </w:rPr>
        <w:cr/>
      </w:r>
    </w:p>
    <w:p w14:paraId="14DE94A6">
      <w:pPr>
        <w:widowControl/>
        <w:tabs>
          <w:tab w:val="left" w:pos="708"/>
        </w:tabs>
        <w:ind w:firstLine="709"/>
        <w:rPr>
          <w:rFonts w:ascii="Times New Roman" w:hAnsi="Times New Roman" w:eastAsia="Calibri" w:cs="Times New Roman"/>
          <w:b/>
          <w:lang w:eastAsia="en-US"/>
        </w:rPr>
      </w:pPr>
      <w:r>
        <w:rPr>
          <w:rFonts w:ascii="Times New Roman" w:hAnsi="Times New Roman" w:eastAsia="Calibri" w:cs="Times New Roman"/>
          <w:b/>
          <w:lang w:eastAsia="en-US"/>
        </w:rPr>
        <w:t>Практические задания</w:t>
      </w:r>
    </w:p>
    <w:p w14:paraId="68CCB140">
      <w:pPr>
        <w:widowControl/>
        <w:tabs>
          <w:tab w:val="left" w:pos="708"/>
        </w:tabs>
        <w:ind w:firstLine="709"/>
        <w:rPr>
          <w:rFonts w:ascii="Times New Roman" w:hAnsi="Times New Roman" w:eastAsia="Calibri" w:cs="Times New Roman"/>
          <w:b/>
          <w:lang w:eastAsia="en-US"/>
        </w:rPr>
      </w:pPr>
    </w:p>
    <w:p w14:paraId="39F9692A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u w:val="single"/>
          <w:lang w:eastAsia="en-US"/>
        </w:rPr>
        <w:t>Задания № 1.</w:t>
      </w:r>
      <w:r>
        <w:rPr>
          <w:rFonts w:ascii="Times New Roman" w:hAnsi="Times New Roman" w:eastAsia="Calibri" w:cs="Times New Roman"/>
          <w:lang w:eastAsia="en-US"/>
        </w:rPr>
        <w:t xml:space="preserve"> Разработать программу деятельности волонтерской группы: цели и задачи группы; направления деятельности; предполагаемый состав; руководители и их помощники; способы рекрутирования членов; режим работы добровольцев; способы коммуникации; формы внутригрупповых взаимоотношений; стратегии взаимоотношений с государственными институтами, экономическими корпорациями и социальными организациями; план и предполагаемые результаты действий.</w:t>
      </w:r>
    </w:p>
    <w:p w14:paraId="30444753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</w:p>
    <w:p w14:paraId="4671178A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u w:val="single"/>
          <w:lang w:eastAsia="en-US"/>
        </w:rPr>
        <w:t>Задания № 2.</w:t>
      </w:r>
      <w:r>
        <w:rPr>
          <w:rFonts w:ascii="Times New Roman" w:hAnsi="Times New Roman" w:eastAsia="Calibri" w:cs="Times New Roman"/>
          <w:lang w:eastAsia="en-US"/>
        </w:rPr>
        <w:t xml:space="preserve"> Охарактеризуйте состояние российского волонтерства. Как обстоят дела в Вашем регионе, городе. Как будет развиваться волонтерское движение в мире и в России ближайшие годы и десятилетия.</w:t>
      </w:r>
    </w:p>
    <w:p w14:paraId="7BA0E18B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ab/>
      </w:r>
    </w:p>
    <w:p w14:paraId="65F99E96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u w:val="single"/>
          <w:lang w:eastAsia="en-US"/>
        </w:rPr>
        <w:t>Задания № 3.</w:t>
      </w:r>
      <w:r>
        <w:rPr>
          <w:rFonts w:ascii="Times New Roman" w:hAnsi="Times New Roman" w:eastAsia="Calibri" w:cs="Times New Roman"/>
          <w:lang w:eastAsia="en-US"/>
        </w:rPr>
        <w:t xml:space="preserve"> Потребность в волонтерской поддержке (диспут). Темы для дискуссии:</w:t>
      </w:r>
    </w:p>
    <w:p w14:paraId="3445BB88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1. Кто нуждается в волонтерской поддержке, а кто в ней не нуждается. И как их отличить друг от друга.</w:t>
      </w:r>
    </w:p>
    <w:p w14:paraId="72381E7B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2. Каким образом выбрать формы помощи нуждающимся.</w:t>
      </w:r>
    </w:p>
    <w:p w14:paraId="6DF638DC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3. Как организовать волонтерское мероприятие. Что стоит делать, а чего делать не рекомендуется.</w:t>
      </w:r>
    </w:p>
    <w:p w14:paraId="19F04A95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4. Как определить эффективность конкретного мероприятия</w:t>
      </w:r>
    </w:p>
    <w:p w14:paraId="3269F6F1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</w:p>
    <w:p w14:paraId="263359F6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u w:val="single"/>
          <w:lang w:eastAsia="en-US"/>
        </w:rPr>
        <w:t>Задания № 4.</w:t>
      </w:r>
      <w:r>
        <w:rPr>
          <w:rFonts w:ascii="Times New Roman" w:hAnsi="Times New Roman" w:eastAsia="Calibri" w:cs="Times New Roman"/>
          <w:lang w:eastAsia="en-US"/>
        </w:rPr>
        <w:t xml:space="preserve"> Правосознание волонтеров. Выберите любую значимую проблему волонтерской деятельности. Отберите правовые документы, в которых содержатся нормы, относящиеся к данной проблеме. Классифицируйте документы типам и уровням, а нормы – по содержанию.</w:t>
      </w:r>
    </w:p>
    <w:p w14:paraId="1B0F071D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</w:p>
    <w:p w14:paraId="2A90A7B9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u w:val="single"/>
          <w:lang w:eastAsia="en-US"/>
        </w:rPr>
        <w:t>Задания № 5.</w:t>
      </w:r>
      <w:r>
        <w:rPr>
          <w:rFonts w:ascii="Times New Roman" w:hAnsi="Times New Roman" w:eastAsia="Calibri" w:cs="Times New Roman"/>
          <w:lang w:eastAsia="en-US"/>
        </w:rPr>
        <w:t xml:space="preserve"> Вы создаете волонтерскую организацию (название, место действия, статус, направление деятельности - на Ваше усмотрение). Подготовьте список документов, необходимых для регистрации и функционирования деятельности данной группы. Подготовьте проекты наиболее важных документов.</w:t>
      </w:r>
    </w:p>
    <w:p w14:paraId="0A7F22ED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</w:p>
    <w:p w14:paraId="4A6B92D9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u w:val="single"/>
          <w:lang w:eastAsia="en-US"/>
        </w:rPr>
        <w:t>Задания № 6.</w:t>
      </w:r>
      <w:r>
        <w:rPr>
          <w:rFonts w:ascii="Times New Roman" w:hAnsi="Times New Roman" w:eastAsia="Calibri" w:cs="Times New Roman"/>
          <w:lang w:eastAsia="en-US"/>
        </w:rPr>
        <w:t xml:space="preserve"> Волонтерство и информация. Выберите любую значимую проблему волонтерской деятельности. Составьте план поиска информации по данной проблеме. Подробно опишите работу с экспертами. Подробно опишите работу по поиску печатных источников с помощью информационно-поисковых систем (как традиционных, так и электронных). Подробно опишите работу с Интернет-источниками. Подробно опишите извлеченную Вами релевантную информацию. Охарактеризуйте характер и форму полученной информации, сопоставьте долю полезной информации с «информационным шумом» в разных типах и индивидах источников. Составьте отчет по проделанной Вами работе.</w:t>
      </w:r>
    </w:p>
    <w:p w14:paraId="1BED63E1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</w:p>
    <w:p w14:paraId="7D1D686E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u w:val="single"/>
          <w:lang w:eastAsia="en-US"/>
        </w:rPr>
        <w:t>Задания № 7.</w:t>
      </w:r>
      <w:r>
        <w:rPr>
          <w:rFonts w:ascii="Times New Roman" w:hAnsi="Times New Roman" w:eastAsia="Calibri" w:cs="Times New Roman"/>
          <w:lang w:eastAsia="en-US"/>
        </w:rPr>
        <w:t xml:space="preserve"> Подготовите групповые презентации в MS PowerPoint на тему:</w:t>
      </w:r>
    </w:p>
    <w:p w14:paraId="6C3C3EEA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«Востребованные направления волонтёрской деятельности» (Выбрать одно из направлений, описать технологии волонтёрской деятельности, реализуемые в рамках этого направления, проблемы и перспективы): социальное волонтёрство; спортивное волонтёрство; культурное волонтёрство; экологическое волонтёрство и помощь животным; событийное волонтёрство; корпоративное волонтёрство; волонтёрство в сфере общественной безопасности; донорство; медиа-волонтёрство; интернет-добровольчество.</w:t>
      </w:r>
    </w:p>
    <w:p w14:paraId="5E469A0E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</w:p>
    <w:p w14:paraId="26A9AD3F">
      <w:pPr>
        <w:widowControl/>
        <w:ind w:firstLine="709"/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u w:val="single"/>
        </w:rPr>
        <w:t>Задания № 8.</w:t>
      </w:r>
      <w:r>
        <w:rPr>
          <w:rFonts w:ascii="Times New Roman" w:hAnsi="Times New Roman" w:cs="Times New Roman"/>
          <w:color w:val="auto"/>
        </w:rPr>
        <w:t xml:space="preserve"> Подготовить групповые презентации в MS PowerPoint на тему «Проблемы социальных групп, нуждающихся в волонтерской поддержке. Технологии социального волонтёрства» (Выбрать одну из социальных групп, нуждающихся в волонтёрской поддержке, комплексно оценить ее проблемы и направления, технологии работы с ней волонтёра): пожилые граждане; инвалиды; лица, без определенного места жительства; подростки с девиантным поведением; жертвы техногенных катастроф и стихийных бедствий, дети сироты и др.</w:t>
      </w:r>
      <w:r>
        <w:rPr>
          <w:rFonts w:ascii="Times New Roman" w:hAnsi="Times New Roman" w:cs="Times New Roman"/>
          <w:color w:val="auto"/>
        </w:rPr>
        <w:cr/>
      </w:r>
    </w:p>
    <w:p w14:paraId="6DB911F5">
      <w:pPr>
        <w:widowControl/>
        <w:ind w:left="1778"/>
        <w:contextualSpacing/>
        <w:jc w:val="both"/>
        <w:rPr>
          <w:rFonts w:ascii="Times New Roman" w:hAnsi="Times New Roman" w:cs="Times New Roman"/>
          <w:color w:val="auto"/>
        </w:rPr>
      </w:pPr>
    </w:p>
    <w:p w14:paraId="65F230FC">
      <w:pPr>
        <w:pStyle w:val="30"/>
        <w:widowControl/>
        <w:shd w:val="clear" w:color="auto" w:fill="FFFFFF"/>
        <w:ind w:left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ВОПРОСЫ ДЛЯ САМОКОНТРОЛЯ ОБУЧАЮЩИХСЯ</w:t>
      </w:r>
    </w:p>
    <w:p w14:paraId="174E2FB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(индивидуальный опрос обучающихся)</w:t>
      </w:r>
    </w:p>
    <w:p w14:paraId="2D88E568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kern w:val="36"/>
        </w:rPr>
        <w:t>Студенты получают вопросы для самоконтроля вначале изучения тем дисциплины в соответствии с учебным графиком. Индивидуальный опрос обучающихся осуществляется на семинарских занятиях.</w:t>
      </w:r>
    </w:p>
    <w:p w14:paraId="77D59886">
      <w:pPr>
        <w:ind w:firstLine="567"/>
        <w:jc w:val="both"/>
        <w:rPr>
          <w:rFonts w:ascii="Times New Roman" w:hAnsi="Times New Roman" w:cs="Times New Roman"/>
          <w:b/>
          <w:bCs/>
        </w:rPr>
      </w:pPr>
    </w:p>
    <w:p w14:paraId="729D97AA">
      <w:pPr>
        <w:widowControl/>
        <w:ind w:firstLine="709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Тестовые задания по дисциплине</w:t>
      </w:r>
    </w:p>
    <w:p w14:paraId="22D05962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 Когда в России появилось социальное явление – добровольчество? </w:t>
      </w:r>
    </w:p>
    <w:p w14:paraId="2E01CB8F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конец 19 века </w:t>
      </w:r>
    </w:p>
    <w:p w14:paraId="15EB075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50-е годы 20 века </w:t>
      </w:r>
    </w:p>
    <w:p w14:paraId="74846426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80-е годы 20 века </w:t>
      </w:r>
    </w:p>
    <w:p w14:paraId="1602E8B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08A65EF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 Первые российские некоммерческие благотворительные организации получили именование? </w:t>
      </w:r>
    </w:p>
    <w:p w14:paraId="7196033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волонтерские </w:t>
      </w:r>
    </w:p>
    <w:p w14:paraId="23056A5C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неформальные </w:t>
      </w:r>
    </w:p>
    <w:p w14:paraId="21CE132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социальные </w:t>
      </w:r>
    </w:p>
    <w:p w14:paraId="79C0AC4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6F9F2BF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3. Когда в Россию пришло понятие «волонтер»? </w:t>
      </w:r>
    </w:p>
    <w:p w14:paraId="48657CEA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1990-е годы </w:t>
      </w:r>
    </w:p>
    <w:p w14:paraId="7875F80B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2000-е годы </w:t>
      </w:r>
    </w:p>
    <w:p w14:paraId="60B9B26F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19 век </w:t>
      </w:r>
    </w:p>
    <w:p w14:paraId="4EFF30A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2EFA58D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 В каком году в России благотворительность законодательно признана правовым видом деятельности? </w:t>
      </w:r>
    </w:p>
    <w:p w14:paraId="552E6E8B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1997 </w:t>
      </w:r>
    </w:p>
    <w:p w14:paraId="7153A6C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2001 </w:t>
      </w:r>
    </w:p>
    <w:p w14:paraId="313324A6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1995 </w:t>
      </w:r>
    </w:p>
    <w:p w14:paraId="1211B8D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4CEDD7D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5. На каких правовых актах основывается деятельность благотворительных организаций в РФ? </w:t>
      </w:r>
    </w:p>
    <w:p w14:paraId="5B7E3FFA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ФЗ «Об общественных объединениях» </w:t>
      </w:r>
    </w:p>
    <w:p w14:paraId="156930BD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ФЗ «О благотворительной деятельности и благотворительных организациях» </w:t>
      </w:r>
    </w:p>
    <w:p w14:paraId="7F7F911B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ФЗ «О некоммерческих организациях» </w:t>
      </w:r>
    </w:p>
    <w:p w14:paraId="5BEEBFD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71420E2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6. Что такое НКО? </w:t>
      </w:r>
    </w:p>
    <w:p w14:paraId="0E256B06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неформальные коммерческие организации </w:t>
      </w:r>
    </w:p>
    <w:p w14:paraId="4C87870B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непонятное какое-то определение </w:t>
      </w:r>
    </w:p>
    <w:p w14:paraId="06547DE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некоммерческие организации </w:t>
      </w:r>
    </w:p>
    <w:p w14:paraId="726DBBC9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76C9FDCF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7. Когда празднуют Международный День Добровольцев? </w:t>
      </w:r>
    </w:p>
    <w:p w14:paraId="3E1AEEB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последнее воскресенье ноября </w:t>
      </w:r>
    </w:p>
    <w:p w14:paraId="2A4436A6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5 декабря </w:t>
      </w:r>
    </w:p>
    <w:p w14:paraId="15F14E2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29 февраля </w:t>
      </w:r>
    </w:p>
    <w:p w14:paraId="6551065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706C0F7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8. Назовите Всероссийскую консолидированную добровольческую акцию, проводимую каждую весну с 1997 года? </w:t>
      </w:r>
    </w:p>
    <w:p w14:paraId="7C9A315A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426443E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9. Какой год Организация Объединенных Наций объявила Годом Добровольцев? </w:t>
      </w:r>
    </w:p>
    <w:p w14:paraId="1B8DD8A6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2000 </w:t>
      </w:r>
    </w:p>
    <w:p w14:paraId="2BBD291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2009 </w:t>
      </w:r>
    </w:p>
    <w:p w14:paraId="12DDB6C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2001 </w:t>
      </w:r>
    </w:p>
    <w:p w14:paraId="5EB9302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017935CB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10. Отметьте страны, в которых не развивается добровольческое движение? </w:t>
      </w:r>
    </w:p>
    <w:p w14:paraId="22115642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Россия </w:t>
      </w:r>
    </w:p>
    <w:p w14:paraId="0E26ED9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США </w:t>
      </w:r>
    </w:p>
    <w:p w14:paraId="067536AD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Япония </w:t>
      </w:r>
    </w:p>
    <w:p w14:paraId="59BF35E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d. Италия </w:t>
      </w:r>
    </w:p>
    <w:p w14:paraId="1783666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e. Франция </w:t>
      </w:r>
    </w:p>
    <w:p w14:paraId="26FB3A4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f. нет таких стран </w:t>
      </w:r>
    </w:p>
    <w:p w14:paraId="0EF89C7A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7297BB8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11. Добровольцы – это… (продолжите определение) </w:t>
      </w:r>
    </w:p>
    <w:p w14:paraId="42010CC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граждане с доброй волей </w:t>
      </w:r>
    </w:p>
    <w:p w14:paraId="3D53B15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граждане, осуществляющие благотворительную деятельность в форме безвозмездного труда </w:t>
      </w:r>
    </w:p>
    <w:p w14:paraId="4EC827C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городские сумасшедшие </w:t>
      </w:r>
    </w:p>
    <w:p w14:paraId="6FAB0C2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d. граждане, добровольно идущие на косметические опыты</w:t>
      </w:r>
    </w:p>
    <w:p w14:paraId="0FFF297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4AE66B4F">
      <w:pPr>
        <w:widowControl/>
        <w:ind w:firstLine="709"/>
        <w:jc w:val="both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US"/>
        </w:rPr>
        <w:t xml:space="preserve">12. </w:t>
      </w:r>
      <w:r>
        <w:rPr>
          <w:rFonts w:ascii="Times New Roman" w:hAnsi="Times New Roman" w:cs="Times New Roman"/>
          <w:color w:val="auto"/>
        </w:rPr>
        <w:t>Что</w:t>
      </w:r>
      <w:r>
        <w:rPr>
          <w:rFonts w:ascii="Times New Roman" w:hAnsi="Times New Roman" w:cs="Times New Roman"/>
          <w:color w:val="auto"/>
          <w:lang w:val="en-US"/>
        </w:rPr>
        <w:t xml:space="preserve"> </w:t>
      </w:r>
      <w:r>
        <w:rPr>
          <w:rFonts w:ascii="Times New Roman" w:hAnsi="Times New Roman" w:cs="Times New Roman"/>
          <w:color w:val="auto"/>
        </w:rPr>
        <w:t>такое</w:t>
      </w:r>
      <w:r>
        <w:rPr>
          <w:rFonts w:ascii="Times New Roman" w:hAnsi="Times New Roman" w:cs="Times New Roman"/>
          <w:color w:val="auto"/>
          <w:lang w:val="en-US"/>
        </w:rPr>
        <w:t xml:space="preserve"> United Way of America? </w:t>
      </w:r>
    </w:p>
    <w:p w14:paraId="04AF8E9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благотворительный фонд, созданный как общая касса благотворительных организаций Америки </w:t>
      </w:r>
    </w:p>
    <w:p w14:paraId="5DFD147C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крупный коммерческий банк </w:t>
      </w:r>
    </w:p>
    <w:p w14:paraId="5107C1A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международная благотворительная организация </w:t>
      </w:r>
    </w:p>
    <w:p w14:paraId="319CC6A9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667E149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13. Главные задачи Национального центра волонтерской работы в Великобритании? </w:t>
      </w:r>
    </w:p>
    <w:p w14:paraId="0DE7C9FB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развитие добровольчества </w:t>
      </w:r>
    </w:p>
    <w:p w14:paraId="103C6AB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реализация социальных проектов </w:t>
      </w:r>
    </w:p>
    <w:p w14:paraId="78D6C1B9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представление волонтерского движения в государственных и коммерческих структурах, а также на политическом и международном уровнях. </w:t>
      </w:r>
    </w:p>
    <w:p w14:paraId="61D2CED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6F55F90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14. Получают ли заработную плату участники международных волонтерских лагерей? </w:t>
      </w:r>
    </w:p>
    <w:p w14:paraId="503F6319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Да </w:t>
      </w:r>
    </w:p>
    <w:p w14:paraId="2AC9A31B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Нет </w:t>
      </w:r>
    </w:p>
    <w:p w14:paraId="1483014D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00D5AD2F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15. ДОО – это… </w:t>
      </w:r>
    </w:p>
    <w:p w14:paraId="20619F1F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добровольческие организации общественников </w:t>
      </w:r>
    </w:p>
    <w:p w14:paraId="5C2220D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добавочные общественные органы </w:t>
      </w:r>
    </w:p>
    <w:p w14:paraId="2452760B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детские общественные объединения </w:t>
      </w:r>
    </w:p>
    <w:p w14:paraId="0A8739F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00C6CA5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16. Можно ли поставить знак равенства между словами волонтер и доброволец? </w:t>
      </w:r>
    </w:p>
    <w:p w14:paraId="654E164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Да </w:t>
      </w:r>
    </w:p>
    <w:p w14:paraId="7FB92FA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Нет </w:t>
      </w:r>
    </w:p>
    <w:p w14:paraId="7E66161F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17. Какие плюсы получают участники международных волонтерских лагерей? </w:t>
      </w:r>
    </w:p>
    <w:p w14:paraId="2D6B983A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бесплатное питание и проживание </w:t>
      </w:r>
    </w:p>
    <w:p w14:paraId="13BBB16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заработную плату </w:t>
      </w:r>
    </w:p>
    <w:p w14:paraId="2290949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трудоустройство за границей </w:t>
      </w:r>
    </w:p>
    <w:p w14:paraId="1FA0D06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d. интенсивную языковую практику </w:t>
      </w:r>
    </w:p>
    <w:p w14:paraId="7767C2B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62A5519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18. Чем занимается организация Международная амнистия? </w:t>
      </w:r>
    </w:p>
    <w:p w14:paraId="7B375AAD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рассмотрением судебных дел </w:t>
      </w:r>
    </w:p>
    <w:p w14:paraId="159E9CBB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защитой прав человека во всех странах мира </w:t>
      </w:r>
    </w:p>
    <w:p w14:paraId="00EF6B6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сбором средств на содержание судебных учреждений </w:t>
      </w:r>
    </w:p>
    <w:p w14:paraId="7BF8347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7C01C89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19. Детское общественное объединение – это… </w:t>
      </w:r>
    </w:p>
    <w:p w14:paraId="6B785A7C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объединение детей по интересам </w:t>
      </w:r>
    </w:p>
    <w:p w14:paraId="033431F9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студия, кружок, секция в учреждении дополнительного образования </w:t>
      </w:r>
    </w:p>
    <w:p w14:paraId="046DD8BB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объединение молодых граждан совместной целью, интересами, увлечению и совместной деятельностью по их продвижению в обществе </w:t>
      </w:r>
    </w:p>
    <w:p w14:paraId="0520250D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3D3A2726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20. Какими документами гарантируется деятельность ДОО? </w:t>
      </w:r>
    </w:p>
    <w:p w14:paraId="7AFCB9AA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Конвенция о правах ребенка </w:t>
      </w:r>
    </w:p>
    <w:p w14:paraId="4C6BB86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ФЗ «Об общественных объединениях» </w:t>
      </w:r>
    </w:p>
    <w:p w14:paraId="5B8E14D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ФЗ «О государственной поддержке молодежных и детских общественных объединений» </w:t>
      </w:r>
    </w:p>
    <w:p w14:paraId="74C1881D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d. Конституция РФ </w:t>
      </w:r>
    </w:p>
    <w:p w14:paraId="3F8FB9D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07D9704F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21. В каком случае детское общественное объединение может стать детской общественной организацией? </w:t>
      </w:r>
    </w:p>
    <w:p w14:paraId="3BB63C3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ни в каком </w:t>
      </w:r>
    </w:p>
    <w:p w14:paraId="59303E8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по желанию руководителя </w:t>
      </w:r>
    </w:p>
    <w:p w14:paraId="2ADB9E4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регистрация в органах юстиции </w:t>
      </w:r>
    </w:p>
    <w:p w14:paraId="4652FBF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78989F6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22. Можно ли в 15 лет стать учредителем детской общественной организации? </w:t>
      </w:r>
    </w:p>
    <w:p w14:paraId="1227EB2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Да </w:t>
      </w:r>
    </w:p>
    <w:p w14:paraId="20748AE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Нет </w:t>
      </w:r>
    </w:p>
    <w:p w14:paraId="3200F2E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6972F92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23. Назовите первое массовое детское движение в России? </w:t>
      </w:r>
    </w:p>
    <w:p w14:paraId="7ACD55AF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пионеры </w:t>
      </w:r>
    </w:p>
    <w:p w14:paraId="325D18D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b. юные инспекторы дорожного движения</w:t>
      </w:r>
    </w:p>
    <w:p w14:paraId="388E596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скауты </w:t>
      </w:r>
    </w:p>
    <w:p w14:paraId="48089CD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0D757E1C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24. Когда празднуют Всероссийский день ДОО? </w:t>
      </w:r>
    </w:p>
    <w:p w14:paraId="6F73ACC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a. 19 мая</w:t>
      </w:r>
    </w:p>
    <w:p w14:paraId="43B7EF09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b. 1 июня </w:t>
      </w:r>
    </w:p>
    <w:p w14:paraId="025A14A6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54D6D8C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25. В каком году в России оформилось детское общественное движение – пионеры? </w:t>
      </w:r>
    </w:p>
    <w:p w14:paraId="514643A6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1909 </w:t>
      </w:r>
    </w:p>
    <w:p w14:paraId="0F9E187D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1922 </w:t>
      </w:r>
    </w:p>
    <w:p w14:paraId="3F1E3D7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1990 </w:t>
      </w:r>
    </w:p>
    <w:p w14:paraId="0627DD3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425E2D32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26. Какие крупные детские общественные объединения существуют сегодня в России? </w:t>
      </w:r>
    </w:p>
    <w:p w14:paraId="31F8A31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«Союз пионерских организаций» </w:t>
      </w:r>
    </w:p>
    <w:p w14:paraId="2A949D1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«Юные коммунары» </w:t>
      </w:r>
    </w:p>
    <w:p w14:paraId="225B53FF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Скауты </w:t>
      </w:r>
    </w:p>
    <w:p w14:paraId="24B232E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d. Общероссийская общественная организация «ДИМСИ» </w:t>
      </w:r>
    </w:p>
    <w:p w14:paraId="6357BCE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37F5F25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27. Социальный проект – это… </w:t>
      </w:r>
    </w:p>
    <w:p w14:paraId="715E849D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план мероприятий </w:t>
      </w:r>
    </w:p>
    <w:p w14:paraId="52125DCA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программа действий, направленная на решение социальных проблем </w:t>
      </w:r>
    </w:p>
    <w:p w14:paraId="25A4F7CF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выборы в муниципальные органы власти </w:t>
      </w:r>
    </w:p>
    <w:p w14:paraId="44C3897B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1C7DFFE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28. Назовите основное направление деятельности международной организации «Красный крест»? </w:t>
      </w:r>
    </w:p>
    <w:p w14:paraId="28CE76E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популяризация здорового образа жизни </w:t>
      </w:r>
    </w:p>
    <w:p w14:paraId="13B3D0FD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решение проблем бездомных животных </w:t>
      </w:r>
    </w:p>
    <w:p w14:paraId="74652A5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защита международных памятников природы </w:t>
      </w:r>
    </w:p>
    <w:p w14:paraId="681525F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0E5D512A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29. Отметьте качества, присущие добровольцу? </w:t>
      </w:r>
    </w:p>
    <w:p w14:paraId="2CFF7E1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общительность </w:t>
      </w:r>
    </w:p>
    <w:p w14:paraId="60951D4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усидчивость </w:t>
      </w:r>
    </w:p>
    <w:p w14:paraId="539146B2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заботливость </w:t>
      </w:r>
    </w:p>
    <w:p w14:paraId="0751F7F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d. отзывчивость </w:t>
      </w:r>
    </w:p>
    <w:p w14:paraId="6EA2049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e. стеснительность </w:t>
      </w:r>
    </w:p>
    <w:p w14:paraId="5896CA2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f. смелость </w:t>
      </w:r>
    </w:p>
    <w:p w14:paraId="2BD53386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g. безразличность </w:t>
      </w:r>
    </w:p>
    <w:p w14:paraId="101160AD">
      <w:pPr>
        <w:pStyle w:val="30"/>
        <w:shd w:val="clear" w:color="auto" w:fill="FFFFFF"/>
        <w:ind w:left="1429"/>
        <w:jc w:val="both"/>
        <w:rPr>
          <w:rFonts w:ascii="Times New Roman" w:hAnsi="Times New Roman" w:cs="Times New Roman"/>
          <w:i/>
          <w:spacing w:val="-1"/>
        </w:rPr>
      </w:pPr>
    </w:p>
    <w:p w14:paraId="79C6C19C">
      <w:pPr>
        <w:pStyle w:val="30"/>
        <w:widowControl/>
        <w:numPr>
          <w:ilvl w:val="1"/>
          <w:numId w:val="13"/>
        </w:numPr>
        <w:shd w:val="clear" w:color="auto" w:fill="FFFFFF"/>
        <w:tabs>
          <w:tab w:val="left" w:pos="1560"/>
        </w:tabs>
        <w:contextualSpacing/>
        <w:jc w:val="both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i/>
          <w:spacing w:val="-1"/>
          <w:sz w:val="28"/>
          <w:szCs w:val="28"/>
        </w:rPr>
        <w:t>Кейсы, ситуационные задачи, практические задания</w:t>
      </w:r>
    </w:p>
    <w:p w14:paraId="3B2C9153">
      <w:pPr>
        <w:widowControl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УК-2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- Способен осуществлять социальное взаимодействие и реализовывать свою роль в команде.</w:t>
      </w:r>
    </w:p>
    <w:p w14:paraId="6EF9004D">
      <w:pPr>
        <w:widowControl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УК-3 Способен осуществлять социальное взаимодействие и реализовывать свою роль в команде.</w:t>
      </w:r>
    </w:p>
    <w:p w14:paraId="4FFB38EA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b/>
          <w:lang w:eastAsia="en-US"/>
        </w:rPr>
      </w:pPr>
      <w:r>
        <w:rPr>
          <w:rFonts w:ascii="Times New Roman" w:hAnsi="Times New Roman" w:eastAsia="Calibri" w:cs="Times New Roman"/>
          <w:b/>
          <w:lang w:eastAsia="en-US"/>
        </w:rPr>
        <w:t>Кейс-задания для практической работы</w:t>
      </w:r>
    </w:p>
    <w:p w14:paraId="73C352BB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b/>
          <w:u w:val="single"/>
          <w:lang w:eastAsia="en-US"/>
        </w:rPr>
      </w:pPr>
      <w:r>
        <w:rPr>
          <w:rFonts w:ascii="Times New Roman" w:hAnsi="Times New Roman" w:eastAsia="Calibri" w:cs="Times New Roman"/>
          <w:b/>
          <w:u w:val="single"/>
          <w:lang w:eastAsia="en-US"/>
        </w:rPr>
        <w:t xml:space="preserve">Кейс 1. Организация и управление добровольческими ресурсами. </w:t>
      </w:r>
    </w:p>
    <w:p w14:paraId="2749B517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ab/>
      </w:r>
      <w:r>
        <w:rPr>
          <w:rFonts w:ascii="Times New Roman" w:hAnsi="Times New Roman" w:eastAsia="Calibri" w:cs="Times New Roman"/>
          <w:lang w:eastAsia="en-US"/>
        </w:rPr>
        <w:t xml:space="preserve">Цель: отработка навыков профессиональных компетенций, связанных с организацией и управлением волонтерской деятельностью. </w:t>
      </w:r>
    </w:p>
    <w:p w14:paraId="51B4EF39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Основные задачи:</w:t>
      </w:r>
    </w:p>
    <w:p w14:paraId="254A3C91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 1. обеспечить получение необходимых знаний, навыков и умений в сфере организации и управления добровольческими ресурсами; </w:t>
      </w:r>
    </w:p>
    <w:p w14:paraId="2C025EDE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2. освоить современные технологии диагностики потенциальных волонтеров, с целью профессионального отбора; </w:t>
      </w:r>
    </w:p>
    <w:p w14:paraId="71FE3C78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3. ознакомить с навыками конструктивных способов межличностного взаимодействия в рамках интервьюирования кандидатов в волонтеры; </w:t>
      </w:r>
    </w:p>
    <w:p w14:paraId="4162AEEC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4. активизировать собственные личностные ресурсы, способствующие саморазвитию и самореализации, повышению уровня толерантности и личностной креативности как адаптационного ресурса и условия эффективной волонтерской деятельности, рефлексии, повышению устойчивости к эмоциональному выгоранию и профессиональной деформации; </w:t>
      </w:r>
    </w:p>
    <w:p w14:paraId="01DD59CC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5. развить способность разработки стратегии работы с волонтерскими группами и организациями на основе критического осмысления выбранных и созданных теорий, концепций, подходов и (или) технологий; </w:t>
      </w:r>
    </w:p>
    <w:p w14:paraId="23CA9438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6. развить лидерские навыки. </w:t>
      </w:r>
    </w:p>
    <w:p w14:paraId="2DA4E929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Количество участников группы: 5 - 7 человек. </w:t>
      </w:r>
    </w:p>
    <w:p w14:paraId="2A9198F2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Время работы: 30 минут. </w:t>
      </w:r>
    </w:p>
    <w:p w14:paraId="2EA54798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b/>
          <w:u w:val="single"/>
          <w:lang w:eastAsia="en-US"/>
        </w:rPr>
        <w:t>Кейс 1</w:t>
      </w:r>
      <w:r>
        <w:rPr>
          <w:rFonts w:ascii="Times New Roman" w:hAnsi="Times New Roman" w:eastAsia="Calibri" w:cs="Times New Roman"/>
          <w:lang w:eastAsia="en-US"/>
        </w:rPr>
        <w:t xml:space="preserve"> Вводная информация. Готовится ежегодная научно-практическая конференция «Крепкая семья – сильная Россия» с международным участием (всего более 250 участников, 50 человек – творческие коллективы, 20 человек- почетные гости) требуются волонтеры (70 человек). </w:t>
      </w:r>
    </w:p>
    <w:p w14:paraId="15B8573B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Функционал волонтеров: встреча и сопровождение делегаций, направление потоков зрителей, проведение мастер-классов, служба технического обеспечения, парковка, встреча и размещение творческих коллективов, участвующих в торжественном открытии конференции, флажные группы открытия конференции, волонтеры протокола, волонтеры-медики, волонтеры поддержки. На Конференции ожидаются официальные лица и иностранные гости, поэтому необходимы волонтеры со знание английского языка. </w:t>
      </w:r>
    </w:p>
    <w:p w14:paraId="5BF73113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Сервисы волонтерам: униформа, атрибутика с символикой. Время работы волонтеров: 3 часа 50 минут смена. </w:t>
      </w:r>
    </w:p>
    <w:p w14:paraId="35227A0C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Задание: </w:t>
      </w:r>
    </w:p>
    <w:p w14:paraId="06B0F787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Разработайте: </w:t>
      </w:r>
    </w:p>
    <w:p w14:paraId="4E14AF5D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1. коммуникационную кампанию по информированию и привлечению целевой аудитории; </w:t>
      </w:r>
    </w:p>
    <w:p w14:paraId="0A985AE8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2. компетентностный портрет волонтера в зависимости от его функционала на данном мероприятии; </w:t>
      </w:r>
    </w:p>
    <w:p w14:paraId="11E41AC6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3. перечень ключевых вопросов интервью, исходя из разработанного портрета; </w:t>
      </w:r>
    </w:p>
    <w:p w14:paraId="76E3E303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4. график проведения интервью; </w:t>
      </w:r>
    </w:p>
    <w:p w14:paraId="1F88D610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5. разработайте программу подготовки волонтеров данного мероприятия; </w:t>
      </w:r>
    </w:p>
    <w:p w14:paraId="5F88F3E9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6. разработайте способы поощрения волонтеров; </w:t>
      </w:r>
    </w:p>
    <w:p w14:paraId="24021227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7. спрогнозируйте риски, связанные с привлечением такого большого количества волонтеров.</w:t>
      </w:r>
    </w:p>
    <w:p w14:paraId="7E7F3A35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b/>
          <w:u w:val="single"/>
          <w:lang w:eastAsia="en-US"/>
        </w:rPr>
        <w:t>Кейс 2</w:t>
      </w:r>
      <w:r>
        <w:rPr>
          <w:rFonts w:ascii="Times New Roman" w:hAnsi="Times New Roman" w:eastAsia="Calibri" w:cs="Times New Roman"/>
          <w:lang w:eastAsia="en-US"/>
        </w:rPr>
        <w:t xml:space="preserve"> Вводная информация. Правильный отбор волонтеров для проекта - 50% успеха. Какие Вам нужны волонтеры? Веселые, умные, а может быть креативные? Каждый, кто проводит собеседование с потенциальными волонтерами, сталкивается с проблемными ситуациями. С некоторыми из них, вам придется познакомиться и найти правильный выход. </w:t>
      </w:r>
    </w:p>
    <w:p w14:paraId="71E8ED80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При проведении собеседования вы понимаете, что потенциальный доброволец не может дать вам достаточно информации для принятия решения. Ему может быть неудобно вести разговор в силу застенчивого характера, или у него есть, что скрывать от вас. </w:t>
      </w:r>
    </w:p>
    <w:p w14:paraId="0FEC3739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Задание: разработайте тактику проведения собеседования в данной ситуации и его функционал.</w:t>
      </w:r>
    </w:p>
    <w:p w14:paraId="740F3296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b/>
          <w:u w:val="single"/>
          <w:lang w:eastAsia="en-US"/>
        </w:rPr>
        <w:t xml:space="preserve"> Кейс 3</w:t>
      </w:r>
      <w:r>
        <w:rPr>
          <w:rFonts w:ascii="Times New Roman" w:hAnsi="Times New Roman" w:eastAsia="Calibri" w:cs="Times New Roman"/>
          <w:lang w:eastAsia="en-US"/>
        </w:rPr>
        <w:t xml:space="preserve"> Вводная информация. При проведении собеседования вы понимаете, что у волонтера не хватает опыта, способностей или интереса, необходимого для того, чтобы он мог принять участие в реализации проекта. </w:t>
      </w:r>
    </w:p>
    <w:p w14:paraId="06149D21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Задание: разработайте собственную тактику поведения в данной ситуации. </w:t>
      </w:r>
    </w:p>
    <w:p w14:paraId="5FDCBF8C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</w:p>
    <w:p w14:paraId="32AD3F6B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b/>
          <w:u w:val="single"/>
          <w:lang w:eastAsia="en-US"/>
        </w:rPr>
      </w:pPr>
      <w:r>
        <w:rPr>
          <w:rFonts w:ascii="Times New Roman" w:hAnsi="Times New Roman" w:eastAsia="Calibri" w:cs="Times New Roman"/>
          <w:b/>
          <w:u w:val="single"/>
          <w:lang w:eastAsia="en-US"/>
        </w:rPr>
        <w:t xml:space="preserve">Кейс 4 Мотивация волонтеров </w:t>
      </w:r>
    </w:p>
    <w:p w14:paraId="3B66B261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b/>
          <w:u w:val="single"/>
          <w:lang w:eastAsia="en-US"/>
        </w:rPr>
        <w:t>Кейс 4.1</w:t>
      </w:r>
      <w:r>
        <w:rPr>
          <w:rFonts w:ascii="Times New Roman" w:hAnsi="Times New Roman" w:eastAsia="Calibri" w:cs="Times New Roman"/>
          <w:lang w:eastAsia="en-US"/>
        </w:rPr>
        <w:t xml:space="preserve"> Вводная информация. Ресурсный Центр обратился с предложением активно поучаствовать в организации общегородской волонтерской акции ко Дню Победы «Поздравь ветерана», которая проводилась во всех крупных парках в период с 01 по 05 мая 2019 года, взяв на кураторство два парка в центре. Волонтеры должны работать 5 дней с 01 по 05 мая 2019 года по 3 часа, в каждом парке в команде должно быть не менее 10 человек. </w:t>
      </w:r>
    </w:p>
    <w:p w14:paraId="6DD60A27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С 05 по 07 мая будет проводиться сортировка и вычитка посланий, с последующим вручением ветеранам в Домах ветеранов. </w:t>
      </w:r>
    </w:p>
    <w:p w14:paraId="47506EFB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Атрибутика, открытки, ручки, планшеты выдаются. </w:t>
      </w:r>
    </w:p>
    <w:p w14:paraId="73BE73EA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Задача волонтеров: привлечь как можно больше жителей, гуляющих в парке, к подписанию поздравительных открыток ветеранам войны. Эти открытки затем будут отправлены в Дома ветеранов города и страны. Статистика по работе волонтеров показала следующие итоги по посещению волонтеров: 1 мая: 20 человек. 2 мая: 16 человек. 3 мая: 15 человек. 4 мая: 10 человек. 5 мая: 12 человек. </w:t>
      </w:r>
    </w:p>
    <w:p w14:paraId="6C71C4F4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Задание: подготовить программу мотивации волонтеров, учитывая внешние угрозы в будущем.</w:t>
      </w:r>
    </w:p>
    <w:p w14:paraId="639DA2AC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b/>
          <w:u w:val="single"/>
          <w:lang w:eastAsia="en-US"/>
        </w:rPr>
        <w:t xml:space="preserve"> Кейс 4.2.</w:t>
      </w:r>
      <w:r>
        <w:rPr>
          <w:rFonts w:ascii="Times New Roman" w:hAnsi="Times New Roman" w:eastAsia="Calibri" w:cs="Times New Roman"/>
          <w:lang w:eastAsia="en-US"/>
        </w:rPr>
        <w:t xml:space="preserve"> Вводная информация. Культурный центр «Н» пригласил волонтеров на обслуживание Культурного форума–2019 с 22 марта — 25 марта 2019 года. (В рамках форума более 500 учреждений культуры российского и мирового значения представили свои лучшие работы). Необходимое количество волонтеров: 20 человек. </w:t>
      </w:r>
    </w:p>
    <w:p w14:paraId="31769F30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Функционал: встреча гостей, навигация, работа на площадках форума. </w:t>
      </w:r>
    </w:p>
    <w:p w14:paraId="2EC5D432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Мотивация волонтерам: грамоты, экипировка остается у волонтеров. Предоставляемые сервисы волонтерам от организаторов: питание 2 раза в день. Время работы волонтеров: продолжительность одной смены-16 часов. </w:t>
      </w:r>
    </w:p>
    <w:p w14:paraId="766A613F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В итоге на 4 день работы выставки на работу вышло только 10 волонтеров. В ходе изучения ситуации выяснилось: что во второй и третий день выставки были зафиксированы случаи грубого отношения супервайзеров направлений сопровождения делегаций и парковки к волонтерам; к концу рабочей смены волонтеры оставались голодными; был выявлен случай, когда супервайзеры направления потоков зрителей дали задание волонтерам перенести со склада во вспомогательный зал выставки тяжелые упаковки книг для библиотеки форума, 20- литровые бутыли с питьевой водой для обеспечения питьевого режима на площадках манежа. </w:t>
      </w:r>
    </w:p>
    <w:p w14:paraId="6A219AFB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Задание: разработать меры по повышению мотивации волонтеров. </w:t>
      </w:r>
    </w:p>
    <w:p w14:paraId="26437B02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b/>
          <w:u w:val="single"/>
          <w:lang w:eastAsia="en-US"/>
        </w:rPr>
        <w:t>Кейс 5. Координация волонтеров</w:t>
      </w:r>
      <w:r>
        <w:rPr>
          <w:rFonts w:ascii="Times New Roman" w:hAnsi="Times New Roman" w:eastAsia="Calibri" w:cs="Times New Roman"/>
          <w:lang w:eastAsia="en-US"/>
        </w:rPr>
        <w:t xml:space="preserve">. Вводная информация. В центр обратились с просьбой предоставить волонтеров для проведения регионального этапа Межрегионального фестиваля-конкурса, который проходит в течение трех дней на базе нашего образовательного учреждения. </w:t>
      </w:r>
    </w:p>
    <w:p w14:paraId="05D2BDD1">
      <w:pPr>
        <w:widowControl/>
        <w:tabs>
          <w:tab w:val="left" w:pos="708"/>
        </w:tabs>
        <w:ind w:firstLine="709"/>
        <w:jc w:val="both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>Волонтеры требуются по следующим направлениям:</w:t>
      </w:r>
    </w:p>
    <w:p w14:paraId="00C8B659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 помощь в организации и проведении выставки 30 общественных объединений (подготовка выставки осуществляется накануне вечера, выставка проходит в течение всего дня); </w:t>
      </w:r>
    </w:p>
    <w:p w14:paraId="2F082962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 помощь в организации питания участников конкурса (500 человек, питание в 3 смены, 3 обеда в течение 3 дней); </w:t>
      </w:r>
    </w:p>
    <w:p w14:paraId="67285F2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3. помощь в организации и проведении круглого стола руководителей общественных организаций (проходит в течение трех часов в один из дней конкурса); </w:t>
      </w:r>
    </w:p>
    <w:p w14:paraId="12D75C9C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 Помощь в проведении очного этапа конкурса (презентации на сцене, которые проходят на протяжении 4 часов в концертном зале) и концерта на церемонии закрытия (2 часа в вечернее время). </w:t>
      </w:r>
    </w:p>
    <w:p w14:paraId="6B088B0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Задание: </w:t>
      </w:r>
    </w:p>
    <w:p w14:paraId="41C9D0B9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 Определить количество волонтеров, которых необходимо привлечь к данному мероприятию, и составить примерный график их работы. </w:t>
      </w:r>
    </w:p>
    <w:p w14:paraId="765932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 Составить список необходимых вопросов к организаторам мероприятия. </w:t>
      </w:r>
    </w:p>
    <w:p w14:paraId="5703B99D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3. Составить схему коммуникации с волонтерами во время проведения мероприятий (на какие функциональные группы будут разбиты волонтеры, кто и каким образом будет осуществлять координирование их действий). </w:t>
      </w:r>
    </w:p>
    <w:p w14:paraId="44F49E4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7768758F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u w:val="single"/>
        </w:rPr>
        <w:t>Кейс 6. Индивидуальные ситуационные кейсы.</w:t>
      </w:r>
      <w:r>
        <w:rPr>
          <w:rFonts w:ascii="Times New Roman" w:hAnsi="Times New Roman" w:cs="Times New Roman"/>
          <w:color w:val="auto"/>
        </w:rPr>
        <w:t xml:space="preserve"> Вы являетесь координатором волонтеров в Вашем волонтерском объединении. В своей работе Вам приходится сталкиваться со следующими непредвиденными ситуациями. Как Вы себя поведете в этих случаях? </w:t>
      </w:r>
    </w:p>
    <w:p w14:paraId="7D72ED8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 Организаторы мероприятия обратились к Вашим волонтерам, ответственным за встречу и регистрацию гостей, убраться в помещении перед началом проведения мероприятия (подмести полы, протереть пыль, отмыть стойку регистрации). </w:t>
      </w:r>
    </w:p>
    <w:p w14:paraId="3D0E3FC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 Организаторы мероприятия отказались предоставить волонтерам питание при 8- часовом рабочем дне. </w:t>
      </w:r>
    </w:p>
    <w:p w14:paraId="66B0E3D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3. Волонтерам было дано задание встретить очень важных гостей рано утром, а автобус для встречи делегации не приехал. </w:t>
      </w:r>
    </w:p>
    <w:p w14:paraId="2B21C4AA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 Организаторы забыли выдать Вам новую программу мероприятия, и волонтеры предоставляют гостям неактуальную информацию. О том, что организаторы в последний момент переделали программу, Вы узнаете случайно незадолго до начала концерта. </w:t>
      </w:r>
    </w:p>
    <w:p w14:paraId="4982768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5. Вы с волонтерами приходите в помещение, где проходит мероприятие, и выясняете, что в нем одновременно проходит два мероприятия. </w:t>
      </w:r>
    </w:p>
    <w:p w14:paraId="2D0967B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6. Мероприятие перенеслось на следующий день, а организаторы забыли Вас об этом предупредить. Волонтеры уже приехали на место, у них нет возможности работать в другой день. </w:t>
      </w:r>
    </w:p>
    <w:p w14:paraId="5CDDA9E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7. Вам нужно срочно решить очень важный организационный вопрос, но Вы потеряли лицо, ответственное за работу с волонтерами на мероприятии. </w:t>
      </w:r>
    </w:p>
    <w:p w14:paraId="3ECCFB5C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8. Для работы на мероприятии одновременно привезли волонтеров двух волонтерских объединений и поставили их работать на одну функцию. Каждое волонтерское объединение работает по своей системе, и волонтеры никак не могут найти общий язык друг с другом. </w:t>
      </w:r>
    </w:p>
    <w:p w14:paraId="58D3C17A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9. Незадолго до начала мероприятия потерялся ребенок, и волонтеров попросили его найти. При этом волонтерам нужно заниматься встречей и регистрацией гостей. </w:t>
      </w:r>
    </w:p>
    <w:p w14:paraId="4EB242FB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10. Половина волонтеров попали в пробку и не могут вовремя приехать на мероприятие. </w:t>
      </w:r>
    </w:p>
    <w:p w14:paraId="27C072F9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1D07817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u w:val="single"/>
        </w:rPr>
        <w:t>Кейс 7. Тим-лидеры волонтеров.</w:t>
      </w:r>
      <w:r>
        <w:rPr>
          <w:rFonts w:ascii="Times New Roman" w:hAnsi="Times New Roman" w:cs="Times New Roman"/>
          <w:color w:val="auto"/>
        </w:rPr>
        <w:t xml:space="preserve"> Вводная информация. Волонтерский центр принимает участие в крупном международном спортивном мероприятии (далее - Мероприятие) и осуществляет набор волонтеров (1400 чел.) по следующим функциональным направлениям: </w:t>
      </w:r>
    </w:p>
    <w:p w14:paraId="43FF79BE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ym w:font="Symbol" w:char="F02D"/>
      </w:r>
      <w:r>
        <w:rPr>
          <w:rFonts w:ascii="Times New Roman" w:hAnsi="Times New Roman" w:cs="Times New Roman"/>
          <w:color w:val="auto"/>
        </w:rPr>
        <w:t xml:space="preserve"> «Размещение». Распределение номеров, регистрация, заселение, работа на ресепшн и помощь при выезде участников и гостей Мероприятия - 240 волонтеров;</w:t>
      </w:r>
    </w:p>
    <w:p w14:paraId="3AEE45FD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ym w:font="Symbol" w:char="F02D"/>
      </w:r>
      <w:r>
        <w:rPr>
          <w:rFonts w:ascii="Times New Roman" w:hAnsi="Times New Roman" w:cs="Times New Roman"/>
          <w:color w:val="auto"/>
        </w:rPr>
        <w:t xml:space="preserve"> «Аккредитация». Формирование и выдача идентификационных карт, на которых будут указаны статус и зоны доступа - 160 волонтеров; </w:t>
      </w:r>
    </w:p>
    <w:p w14:paraId="61FFDE3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ym w:font="Symbol" w:char="F02D"/>
      </w:r>
      <w:r>
        <w:rPr>
          <w:rFonts w:ascii="Times New Roman" w:hAnsi="Times New Roman" w:cs="Times New Roman"/>
          <w:color w:val="auto"/>
        </w:rPr>
        <w:t xml:space="preserve"> «Логистика». Обеспечение объектов Мероприятия всем необходимым, а также доставка спортсменам питьевой воды - 40 волонтеров; </w:t>
      </w:r>
    </w:p>
    <w:p w14:paraId="2FFBCB2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ym w:font="Symbol" w:char="F02D"/>
      </w:r>
      <w:r>
        <w:rPr>
          <w:rFonts w:ascii="Times New Roman" w:hAnsi="Times New Roman" w:cs="Times New Roman"/>
          <w:color w:val="auto"/>
        </w:rPr>
        <w:t xml:space="preserve"> Медицинское обеспечение. Помощь врачам при общении с обратившимися за медицинской помощью, сопровождение спортсменов на процедуру допинг-контроля -40 волонтеров; </w:t>
      </w:r>
    </w:p>
    <w:p w14:paraId="69AC75D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ym w:font="Symbol" w:char="F02D"/>
      </w:r>
      <w:r>
        <w:rPr>
          <w:rFonts w:ascii="Times New Roman" w:hAnsi="Times New Roman" w:cs="Times New Roman"/>
          <w:color w:val="auto"/>
        </w:rPr>
        <w:t xml:space="preserve"> «Прибытия и отъезды». Встреча и проводы всех гостей и участников Игр в аэропортах, железнодорожных и автовокзалов - 230 волонтеров;</w:t>
      </w:r>
    </w:p>
    <w:p w14:paraId="1831DCE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sym w:font="Symbol" w:char="F02D"/>
      </w:r>
      <w:r>
        <w:rPr>
          <w:rFonts w:ascii="Times New Roman" w:hAnsi="Times New Roman" w:cs="Times New Roman"/>
          <w:color w:val="auto"/>
        </w:rPr>
        <w:t xml:space="preserve"> «Маркетинг». Контроль, размещение логотипов и рекламного оборудования, а также работа со спонсорами и партнерами, разработка макетов сувенирной и раздаточной продукции - 56 волонтеров; </w:t>
      </w:r>
    </w:p>
    <w:p w14:paraId="4BF43FF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ym w:font="Symbol" w:char="F02D"/>
      </w:r>
      <w:r>
        <w:rPr>
          <w:rFonts w:ascii="Times New Roman" w:hAnsi="Times New Roman" w:cs="Times New Roman"/>
          <w:color w:val="auto"/>
        </w:rPr>
        <w:t xml:space="preserve"> «Технологии и телерадиовещание». Информационно - коммуникационные технологии, организация взаимодействия Главного вещателя и Оргкомитета до осмотра радиоэлектронных средств - 22 волонтера; </w:t>
      </w:r>
    </w:p>
    <w:p w14:paraId="7445D8F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ym w:font="Symbol" w:char="F02D"/>
      </w:r>
      <w:r>
        <w:rPr>
          <w:rFonts w:ascii="Times New Roman" w:hAnsi="Times New Roman" w:cs="Times New Roman"/>
          <w:color w:val="auto"/>
        </w:rPr>
        <w:t xml:space="preserve"> «Церемонии». Сопровождение спортсменов на пьедестал, вручение медалей и цветов победителям соревнований, поднятие флагов стран-участниц Мероприятия; </w:t>
      </w:r>
    </w:p>
    <w:p w14:paraId="36A1627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ym w:font="Symbol" w:char="F02D"/>
      </w:r>
      <w:r>
        <w:rPr>
          <w:rFonts w:ascii="Times New Roman" w:hAnsi="Times New Roman" w:cs="Times New Roman"/>
          <w:color w:val="auto"/>
        </w:rPr>
        <w:t xml:space="preserve"> «Коммуникации». Помощь в проведении мероприятий, участие в массовых съемках для материалов, а также сопровождение коммуникационных партнеров события - 34 волонтера; </w:t>
      </w:r>
    </w:p>
    <w:p w14:paraId="684AFD8A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ym w:font="Symbol" w:char="F02D"/>
      </w:r>
      <w:r>
        <w:rPr>
          <w:rFonts w:ascii="Times New Roman" w:hAnsi="Times New Roman" w:cs="Times New Roman"/>
          <w:color w:val="auto"/>
        </w:rPr>
        <w:t xml:space="preserve"> «Протокол». Сопровождение представителей Международной федерации студенческого спорта и национальных спортивных студенческих союзов стран-участниц Мероприятия - 90 человек;</w:t>
      </w:r>
    </w:p>
    <w:p w14:paraId="1FED8B9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sym w:font="Symbol" w:char="F02D"/>
      </w:r>
      <w:r>
        <w:rPr>
          <w:rFonts w:ascii="Times New Roman" w:hAnsi="Times New Roman" w:cs="Times New Roman"/>
          <w:color w:val="auto"/>
        </w:rPr>
        <w:t xml:space="preserve"> Организация питания. Работа в местах питания спортсменов, гостей Мероприятия, а также волонтеров- 180 человек; </w:t>
      </w:r>
    </w:p>
    <w:p w14:paraId="77104437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ym w:font="Symbol" w:char="F02D"/>
      </w:r>
      <w:r>
        <w:rPr>
          <w:rFonts w:ascii="Times New Roman" w:hAnsi="Times New Roman" w:cs="Times New Roman"/>
          <w:color w:val="auto"/>
        </w:rPr>
        <w:t xml:space="preserve"> «Лингвистические услуги». Письменный и устный перевод, а также предоставление информации участникам и гостям мероприятия на их родном языке - 58 волонтеров;</w:t>
      </w:r>
    </w:p>
    <w:p w14:paraId="4615EC9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sym w:font="Symbol" w:char="F02D"/>
      </w:r>
      <w:r>
        <w:rPr>
          <w:rFonts w:ascii="Times New Roman" w:hAnsi="Times New Roman" w:cs="Times New Roman"/>
          <w:color w:val="auto"/>
        </w:rPr>
        <w:t xml:space="preserve"> Пресс-центр. Сопровождение журналистов и операторов на разных спортивных площадках, обработка и распределение результатов журналистам, мониторинг публикаций, репортажная съемка, а также работа с сайтом Мероприятия - 42 волонтера; </w:t>
      </w:r>
    </w:p>
    <w:p w14:paraId="52213072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ym w:font="Symbol" w:char="F02D"/>
      </w:r>
      <w:r>
        <w:rPr>
          <w:rFonts w:ascii="Times New Roman" w:hAnsi="Times New Roman" w:cs="Times New Roman"/>
          <w:color w:val="auto"/>
        </w:rPr>
        <w:t xml:space="preserve"> Атташе. Сопровождение спортсменов – 66 волонтеров; Спортивные волонтеры. Работа непосредственно на соревновательных площадках - 78 волонтера;</w:t>
      </w:r>
    </w:p>
    <w:p w14:paraId="5E4C60FA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sym w:font="Symbol" w:char="F02D"/>
      </w:r>
      <w:r>
        <w:rPr>
          <w:rFonts w:ascii="Times New Roman" w:hAnsi="Times New Roman" w:cs="Times New Roman"/>
          <w:color w:val="auto"/>
        </w:rPr>
        <w:t xml:space="preserve"> Транспорт. Составление расписания передвижения участников и гостей Универсиады, обслуживание транспортного парка и контролирование передвижение транспорта - 36 волонтеров. </w:t>
      </w:r>
    </w:p>
    <w:p w14:paraId="33312F5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Сервисы для волонтеров: проживание, питание, проезд, униформа. </w:t>
      </w:r>
    </w:p>
    <w:p w14:paraId="00F0D766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Задание: </w:t>
      </w:r>
    </w:p>
    <w:p w14:paraId="32841489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 Рассчитайте для каждого направления и количества волонтеров необходимое число тим-лидеров и функции тим-лидера для каждого отдельного направления работы. </w:t>
      </w:r>
    </w:p>
    <w:p w14:paraId="1014934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 Составьте компетентностный портрет и определите поведенческие паттерны тимлидера. </w:t>
      </w:r>
    </w:p>
    <w:p w14:paraId="0061EE89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3. Предложите модели организации взаимодействия тим-лидеров с волонтерами. </w:t>
      </w:r>
    </w:p>
    <w:p w14:paraId="4808A54B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14:paraId="0EBA143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u w:val="single"/>
        </w:rPr>
        <w:t>Кейс 8.</w:t>
      </w:r>
      <w:r>
        <w:rPr>
          <w:rFonts w:ascii="Times New Roman" w:hAnsi="Times New Roman" w:cs="Times New Roman"/>
          <w:color w:val="auto"/>
        </w:rPr>
        <w:t xml:space="preserve"> Вводная информация. Весенняя неделя добра (далее - ВНД) -ежегодная общероссийская добровольческая акция, которая проводится повсеместно в нашей стране, начиная с 1997 года, и формируется на основе добровольческих мероприятий различных организаций, учреждений и частных лиц, которые организуют социально значимые благотворительные мероприятия. </w:t>
      </w:r>
    </w:p>
    <w:p w14:paraId="13A54F21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Целью ВНД является продвижение идеи добровольчества как важного ресурса для решения социальных проблем местного сообщества и повышение гражданской активности населения; популяризация идей, ценностей и практики добровольчества; укрепление сотрудничества между институтами гражданского общества и органами государственной власти в совместном решении социальных проблем. Цели и задачи ВНД полностью отвечают приоритетам государственной политики в области поддержки добровольчества, государственной молодежной и социальной политике, и нацелены на их реализацию. Поэтому эта акция своего рода уникальное партнерское мероприятие, неделя добровольцев, которая ежегодно объединяет усилия сотен тысяч добровольцев по всей России - школьников, студентов, представителей учебных, общественных, коммерческих и государственных учреждений, органов власти, СМИ и всех желающих – для совместного решения социально значимых задач от самых маленьких до общероссийских. </w:t>
      </w:r>
    </w:p>
    <w:p w14:paraId="47D968B9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Координация мероприятий недели осуществляется Национальным координационным комитетом (НКК), который состоит из региональных представителей, а общую координацию ВНД по России осуществляет Российский центр развития добровольчества (МДМ). С 2010 года ВНД реализуется при поддержке Минэкономразвития. </w:t>
      </w:r>
    </w:p>
    <w:p w14:paraId="7A9362D6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Задание: составить целевую модель для проекта «Весенняя неделя добра». Указать потенциальных партнеров.</w:t>
      </w:r>
    </w:p>
    <w:p w14:paraId="03439F96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Условия: </w:t>
      </w:r>
    </w:p>
    <w:p w14:paraId="544DEA13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 Район выбираете самостоятельно; </w:t>
      </w:r>
    </w:p>
    <w:p w14:paraId="4C19B7AA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 Целевых групп не более 3-х; </w:t>
      </w:r>
    </w:p>
    <w:p w14:paraId="11A7E0A8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3. Предпочтительно не планировать материальные ресурсы; </w:t>
      </w:r>
    </w:p>
    <w:p w14:paraId="70625615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4. Срок реализации проекта - одна календарная неделя апреля месяца</w:t>
      </w:r>
    </w:p>
    <w:p w14:paraId="078D67A8">
      <w:pPr>
        <w:widowControl/>
        <w:jc w:val="both"/>
        <w:rPr>
          <w:rFonts w:ascii="Times New Roman" w:hAnsi="Times New Roman" w:cs="Times New Roman"/>
          <w:color w:val="auto"/>
        </w:rPr>
      </w:pPr>
    </w:p>
    <w:p w14:paraId="1DF78F9A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 w:eastAsiaTheme="minorHAnsi"/>
          <w:color w:val="auto"/>
          <w:lang w:eastAsia="en-US"/>
        </w:rPr>
      </w:pPr>
    </w:p>
    <w:p w14:paraId="3D4CD89E">
      <w:pPr>
        <w:pStyle w:val="30"/>
        <w:widowControl/>
        <w:numPr>
          <w:ilvl w:val="1"/>
          <w:numId w:val="13"/>
        </w:numPr>
        <w:shd w:val="clear" w:color="auto" w:fill="FFFFFF"/>
        <w:tabs>
          <w:tab w:val="left" w:pos="1560"/>
        </w:tabs>
        <w:ind w:left="0" w:firstLine="1069"/>
        <w:contextualSpacing/>
        <w:jc w:val="both"/>
        <w:rPr>
          <w:rFonts w:ascii="Times New Roman" w:hAnsi="Times New Roman" w:cs="Times New Roman"/>
          <w:b/>
          <w:i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i/>
          <w:spacing w:val="-1"/>
          <w:sz w:val="28"/>
          <w:szCs w:val="28"/>
        </w:rPr>
        <w:t>Рекомендации по оцениванию результатов достижения компетенций</w:t>
      </w:r>
    </w:p>
    <w:p w14:paraId="481EFECA">
      <w:pPr>
        <w:ind w:right="-1"/>
        <w:jc w:val="both"/>
        <w:rPr>
          <w:rFonts w:ascii="Times New Roman" w:hAnsi="Times New Roman" w:cs="Times New Roman"/>
          <w:b/>
        </w:rPr>
      </w:pPr>
    </w:p>
    <w:p w14:paraId="6821599B">
      <w:pPr>
        <w:ind w:right="-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Критерии оценки промежуточной аттестации:</w:t>
      </w:r>
    </w:p>
    <w:p w14:paraId="6277816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 w:eastAsiaTheme="minorHAnsi"/>
          <w:color w:val="auto"/>
          <w:lang w:eastAsia="en-US"/>
        </w:rPr>
      </w:pPr>
      <w:r>
        <w:rPr>
          <w:rFonts w:ascii="Times New Roman" w:hAnsi="Times New Roman" w:cs="Times New Roman" w:eastAsiaTheme="minorHAnsi"/>
          <w:b/>
          <w:bCs/>
          <w:i/>
          <w:iCs/>
          <w:color w:val="auto"/>
          <w:lang w:eastAsia="en-US"/>
        </w:rPr>
        <w:t xml:space="preserve">Качество знаний </w:t>
      </w:r>
      <w:r>
        <w:rPr>
          <w:rFonts w:ascii="Times New Roman" w:hAnsi="Times New Roman" w:cs="Times New Roman" w:eastAsiaTheme="minorHAnsi"/>
          <w:color w:val="auto"/>
          <w:lang w:eastAsia="en-US"/>
        </w:rPr>
        <w:t>характеризуется способностью обучающегося точно, структурированно и уместно воспроизводить информацию, полученную в процессе освоения дисциплины, в том виде, в котором она была изложена в учебном издании или преподавателем.</w:t>
      </w:r>
    </w:p>
    <w:p w14:paraId="1DACFE94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 w:eastAsiaTheme="minorHAnsi"/>
          <w:color w:val="auto"/>
          <w:lang w:eastAsia="en-US"/>
        </w:rPr>
      </w:pPr>
      <w:r>
        <w:rPr>
          <w:rFonts w:ascii="Times New Roman" w:hAnsi="Times New Roman" w:cs="Times New Roman" w:eastAsiaTheme="minorHAnsi"/>
          <w:b/>
          <w:bCs/>
          <w:i/>
          <w:iCs/>
          <w:color w:val="auto"/>
          <w:lang w:eastAsia="en-US"/>
        </w:rPr>
        <w:t>Умения</w:t>
      </w:r>
      <w:r>
        <w:rPr>
          <w:rFonts w:ascii="Times New Roman" w:hAnsi="Times New Roman" w:cs="Times New Roman" w:eastAsiaTheme="minorHAnsi"/>
          <w:color w:val="auto"/>
          <w:lang w:eastAsia="en-US"/>
        </w:rPr>
        <w:t>, как правило, формируются на занятиях семинарского типа. Задания, направленные на оценку умений, в значительной степени требуют от обучающегося проявления стереотипности мышления, т.е. способности выполнить работу по образцам, с которыми он работал в процессе обучения. Преподаватель же оценивает своевременность и правильность выполнения задания.</w:t>
      </w:r>
    </w:p>
    <w:p w14:paraId="10AF2E4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 w:eastAsiaTheme="minorHAnsi"/>
          <w:color w:val="auto"/>
          <w:lang w:eastAsia="en-US"/>
        </w:rPr>
      </w:pPr>
      <w:r>
        <w:rPr>
          <w:rFonts w:ascii="Times New Roman" w:hAnsi="Times New Roman" w:cs="Times New Roman" w:eastAsiaTheme="minorHAnsi"/>
          <w:b/>
          <w:bCs/>
          <w:i/>
          <w:iCs/>
          <w:color w:val="auto"/>
          <w:lang w:eastAsia="en-US"/>
        </w:rPr>
        <w:t xml:space="preserve">Навыки </w:t>
      </w:r>
      <w:r>
        <w:rPr>
          <w:rFonts w:ascii="Times New Roman" w:hAnsi="Times New Roman" w:cs="Times New Roman" w:eastAsiaTheme="minorHAnsi"/>
          <w:color w:val="auto"/>
          <w:lang w:eastAsia="en-US"/>
        </w:rPr>
        <w:t>- это умения, развитые и закрепленные осознанным самостоятельным трудом. Навыки формируются при самостоятельном выполнении обучающимся практико-ориентированных заданий, моделирующих решение им производственных и социокультурных задач в соответствующей области профессиональной деятельности, как правило, при выполнении домашних заданий, курсовых проектов (работ), научно-исследовательских работ, прохождении практик, при работе индивидуально или в составе группы и т.д. При этом обучающийся поставлен в условия, когда он вынужден самостоятельно (творчески) искать пути и средства для разрешения поставленных задач, самостоятельно планировать свою работу и анализировать ее результаты, принимать определенные решения в рамках своих полномочий, самостоятельно выбирать аргументацию и нести ответственность за проделанную работу, т.е. проявить владение навыками. Взаимодействие с преподавателем осуществляется периодически по завершению определенных этапов работы и проходит в виде консультаций.</w:t>
      </w:r>
    </w:p>
    <w:p w14:paraId="2B8F7B0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 w:eastAsiaTheme="minorHAnsi"/>
          <w:color w:val="auto"/>
          <w:lang w:eastAsia="en-US"/>
        </w:rPr>
      </w:pPr>
      <w:r>
        <w:rPr>
          <w:rFonts w:ascii="Times New Roman" w:hAnsi="Times New Roman" w:cs="Times New Roman" w:eastAsiaTheme="minorHAnsi"/>
          <w:color w:val="auto"/>
          <w:lang w:eastAsia="en-US"/>
        </w:rPr>
        <w:t>При оценке владения навыками преподавателем оценивается не только правильность решения выполненного задания, но и способность (готовность) обучающегося решать подобные практико-ориентированные задания самостоятельно (в перспективе за стенами вуза) и, главным образом, способность обучающегося обосновывать и аргументировать свои решения и предложения.</w:t>
      </w:r>
    </w:p>
    <w:p w14:paraId="3A70044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 w:eastAsiaTheme="minorHAnsi"/>
          <w:color w:val="auto"/>
          <w:lang w:eastAsia="en-US"/>
        </w:rPr>
      </w:pPr>
      <w:r>
        <w:rPr>
          <w:rFonts w:ascii="Times New Roman" w:hAnsi="Times New Roman" w:cs="Times New Roman" w:eastAsiaTheme="minorHAnsi"/>
          <w:b/>
          <w:bCs/>
          <w:i/>
          <w:iCs/>
          <w:color w:val="auto"/>
          <w:lang w:eastAsia="en-US"/>
        </w:rPr>
        <w:t xml:space="preserve">Устный опрос </w:t>
      </w:r>
      <w:r>
        <w:rPr>
          <w:rFonts w:ascii="Times New Roman" w:hAnsi="Times New Roman" w:cs="Times New Roman" w:eastAsiaTheme="minorHAnsi"/>
          <w:color w:val="auto"/>
          <w:lang w:eastAsia="en-US"/>
        </w:rPr>
        <w:t>- это процедура, организованная как специальная беседа преподавателя с группой обучающихся (фронтальный опрос) или с отдельными обучающимися (индивидуальный опрос) с целью оценки сформированности у них основных понятий и усвоения учебного материала.</w:t>
      </w:r>
    </w:p>
    <w:p w14:paraId="7660E2D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 w:eastAsiaTheme="minorHAnsi"/>
          <w:color w:val="auto"/>
          <w:lang w:eastAsia="en-US"/>
        </w:rPr>
      </w:pPr>
      <w:r>
        <w:rPr>
          <w:rFonts w:ascii="Times New Roman" w:hAnsi="Times New Roman" w:cs="Times New Roman" w:eastAsiaTheme="minorHAnsi"/>
          <w:b/>
          <w:bCs/>
          <w:i/>
          <w:iCs/>
          <w:color w:val="auto"/>
          <w:lang w:eastAsia="en-US"/>
        </w:rPr>
        <w:t xml:space="preserve">Семинарские занятия </w:t>
      </w:r>
      <w:r>
        <w:rPr>
          <w:rFonts w:ascii="Times New Roman" w:hAnsi="Times New Roman" w:cs="Times New Roman" w:eastAsiaTheme="minorHAnsi"/>
          <w:color w:val="auto"/>
          <w:lang w:eastAsia="en-US"/>
        </w:rPr>
        <w:t>- основное назначение семинарских занятий по дисциплине –</w:t>
      </w:r>
    </w:p>
    <w:p w14:paraId="7DEC5EFF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 w:eastAsiaTheme="minorHAnsi"/>
          <w:color w:val="auto"/>
          <w:lang w:eastAsia="en-US"/>
        </w:rPr>
      </w:pPr>
      <w:r>
        <w:rPr>
          <w:rFonts w:ascii="Times New Roman" w:hAnsi="Times New Roman" w:cs="Times New Roman" w:eastAsiaTheme="minorHAnsi"/>
          <w:color w:val="auto"/>
          <w:lang w:eastAsia="en-US"/>
        </w:rPr>
        <w:t>обеспечить глубокое усвоение обучающимися материалов лекций, прививать навыки самостоятельной работы с литературой, воспитывать умение находить оптимальные решения в</w:t>
      </w:r>
    </w:p>
    <w:p w14:paraId="700562A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 w:eastAsiaTheme="minorHAnsi"/>
          <w:color w:val="auto"/>
          <w:lang w:eastAsia="en-US"/>
        </w:rPr>
      </w:pPr>
      <w:r>
        <w:rPr>
          <w:rFonts w:ascii="Times New Roman" w:hAnsi="Times New Roman" w:cs="Times New Roman" w:eastAsiaTheme="minorHAnsi"/>
          <w:color w:val="auto"/>
          <w:lang w:eastAsia="en-US"/>
        </w:rPr>
        <w:t>условиях изменяющихся отношений, формировать современное профессиональное мышление обучающихся. На семинарских занятиях преподаватель проверяет выполнение самостоятельных заданий и качество усвоения знаний.</w:t>
      </w:r>
    </w:p>
    <w:p w14:paraId="19A7ABC4">
      <w:pPr>
        <w:ind w:firstLine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Критерии оценки докладов (рефератов): </w:t>
      </w:r>
    </w:p>
    <w:p w14:paraId="50755019">
      <w:pPr>
        <w:pStyle w:val="30"/>
        <w:widowControl/>
        <w:numPr>
          <w:ilvl w:val="0"/>
          <w:numId w:val="14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</w:t>
      </w:r>
      <w:r>
        <w:rPr>
          <w:rFonts w:ascii="Times New Roman" w:hAnsi="Times New Roman" w:cs="Times New Roman"/>
          <w:b/>
        </w:rPr>
        <w:t>«отлично»</w:t>
      </w:r>
      <w:r>
        <w:rPr>
          <w:rFonts w:ascii="Times New Roman" w:hAnsi="Times New Roman" w:cs="Times New Roman"/>
        </w:rPr>
        <w:t xml:space="preserve"> выставляется студенту, если содержание реферата полностью раскрывает избранную тему, работа носит творческий характер, содержит большое количество (до 10 ед.) использованных источников, копирование из Интернета сведено до минимума. </w:t>
      </w:r>
    </w:p>
    <w:p w14:paraId="3F8EBD60">
      <w:pPr>
        <w:pStyle w:val="30"/>
        <w:widowControl/>
        <w:numPr>
          <w:ilvl w:val="0"/>
          <w:numId w:val="14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</w:t>
      </w:r>
      <w:r>
        <w:rPr>
          <w:rFonts w:ascii="Times New Roman" w:hAnsi="Times New Roman" w:cs="Times New Roman"/>
          <w:b/>
        </w:rPr>
        <w:t xml:space="preserve"> «хорошо»</w:t>
      </w:r>
      <w:r>
        <w:rPr>
          <w:rFonts w:ascii="Times New Roman" w:hAnsi="Times New Roman" w:cs="Times New Roman"/>
        </w:rPr>
        <w:t xml:space="preserve"> выставляется студенту при раскрытии темы реферата.</w:t>
      </w:r>
    </w:p>
    <w:p w14:paraId="6203F419">
      <w:pPr>
        <w:pStyle w:val="30"/>
        <w:widowControl/>
        <w:numPr>
          <w:ilvl w:val="0"/>
          <w:numId w:val="14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</w:t>
      </w:r>
      <w:r>
        <w:rPr>
          <w:rFonts w:ascii="Times New Roman" w:hAnsi="Times New Roman" w:cs="Times New Roman"/>
          <w:b/>
        </w:rPr>
        <w:t>«удовлетворительно»</w:t>
      </w:r>
      <w:r>
        <w:rPr>
          <w:rFonts w:ascii="Times New Roman" w:hAnsi="Times New Roman" w:cs="Times New Roman"/>
        </w:rPr>
        <w:t xml:space="preserve"> выставляется студенту при представлении реферата по избранной теме и 50% ответов на вопросы преподавателя.</w:t>
      </w:r>
    </w:p>
    <w:p w14:paraId="4CB85652">
      <w:pPr>
        <w:pStyle w:val="30"/>
        <w:widowControl/>
        <w:numPr>
          <w:ilvl w:val="0"/>
          <w:numId w:val="14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</w:t>
      </w:r>
      <w:r>
        <w:rPr>
          <w:rFonts w:ascii="Times New Roman" w:hAnsi="Times New Roman" w:cs="Times New Roman"/>
          <w:b/>
        </w:rPr>
        <w:t>«неудовлетворительно»</w:t>
      </w:r>
      <w:r>
        <w:rPr>
          <w:rFonts w:ascii="Times New Roman" w:hAnsi="Times New Roman" w:cs="Times New Roman"/>
        </w:rPr>
        <w:t xml:space="preserve"> выставляется студенту при отсутствии реферата, доклада, сообщения по заданной теме и при отсутствии знаний в соответствии с ФГОС ВО и программой обучения по данной дисциплине.</w:t>
      </w:r>
    </w:p>
    <w:p w14:paraId="56D46F90">
      <w:pPr>
        <w:widowControl/>
        <w:tabs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Критерии оценки участия в обсуждении (дискуссии):</w:t>
      </w:r>
    </w:p>
    <w:p w14:paraId="2EC8D71B">
      <w:pPr>
        <w:pStyle w:val="30"/>
        <w:widowControl/>
        <w:numPr>
          <w:ilvl w:val="0"/>
          <w:numId w:val="14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</w:t>
      </w:r>
      <w:r>
        <w:rPr>
          <w:rFonts w:ascii="Times New Roman" w:hAnsi="Times New Roman" w:cs="Times New Roman"/>
          <w:b/>
        </w:rPr>
        <w:t>«зачтено»</w:t>
      </w:r>
      <w:r>
        <w:rPr>
          <w:rFonts w:ascii="Times New Roman" w:hAnsi="Times New Roman" w:cs="Times New Roman"/>
        </w:rPr>
        <w:t xml:space="preserve"> выставляется, если студент принимает активное участие в обсуждении спорных вопросов и проблем по сообщениям других студентов, умеет аргументировать собственную точку зрения, владеет навыками публичной речи, точно использует экономическую терминологию.</w:t>
      </w:r>
    </w:p>
    <w:p w14:paraId="69F100F2">
      <w:pPr>
        <w:pStyle w:val="30"/>
        <w:widowControl/>
        <w:numPr>
          <w:ilvl w:val="0"/>
          <w:numId w:val="14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</w:t>
      </w:r>
      <w:r>
        <w:rPr>
          <w:rFonts w:ascii="Times New Roman" w:hAnsi="Times New Roman" w:cs="Times New Roman"/>
          <w:b/>
        </w:rPr>
        <w:t>«не зачтено»</w:t>
      </w:r>
      <w:r>
        <w:rPr>
          <w:rFonts w:ascii="Times New Roman" w:hAnsi="Times New Roman" w:cs="Times New Roman"/>
        </w:rPr>
        <w:t xml:space="preserve"> выставляется, если студент не принимает активного участия в дискуссии; если у студента не сформированы компетенции, умения и навыки публичной речи, аргументации, ведения дискуссии, критического восприятия экономической информации. </w:t>
      </w:r>
    </w:p>
    <w:p w14:paraId="5DBE3175">
      <w:pPr>
        <w:widowControl/>
        <w:tabs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Критерии оценки индивидуального опроса обучающихся: </w:t>
      </w:r>
    </w:p>
    <w:p w14:paraId="647C44C5">
      <w:pPr>
        <w:pStyle w:val="30"/>
        <w:widowControl/>
        <w:numPr>
          <w:ilvl w:val="0"/>
          <w:numId w:val="14"/>
        </w:numPr>
        <w:tabs>
          <w:tab w:val="left" w:pos="900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</w:t>
      </w:r>
      <w:r>
        <w:rPr>
          <w:rFonts w:ascii="Times New Roman" w:hAnsi="Times New Roman" w:cs="Times New Roman"/>
          <w:b/>
        </w:rPr>
        <w:t>«отлично»</w:t>
      </w:r>
      <w:r>
        <w:rPr>
          <w:rFonts w:ascii="Times New Roman" w:hAnsi="Times New Roman" w:cs="Times New Roman"/>
        </w:rPr>
        <w:t xml:space="preserve"> выставляется, если студент показывает прочные знания основных процессов изучаемой предметной области и основных вопросов теории; умеет давать аргументированные ответы; владеет терминологическим аппаратом и свободно владеет монологической речью.</w:t>
      </w:r>
    </w:p>
    <w:p w14:paraId="0E672FA8">
      <w:pPr>
        <w:pStyle w:val="30"/>
        <w:widowControl/>
        <w:numPr>
          <w:ilvl w:val="0"/>
          <w:numId w:val="14"/>
        </w:numPr>
        <w:tabs>
          <w:tab w:val="left" w:pos="900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</w:t>
      </w:r>
      <w:r>
        <w:rPr>
          <w:rFonts w:ascii="Times New Roman" w:hAnsi="Times New Roman" w:cs="Times New Roman"/>
          <w:b/>
        </w:rPr>
        <w:t>«хорошо»</w:t>
      </w:r>
      <w:r>
        <w:rPr>
          <w:rFonts w:ascii="Times New Roman" w:hAnsi="Times New Roman" w:cs="Times New Roman"/>
        </w:rPr>
        <w:t xml:space="preserve"> выставляется, если студент показывает прочные знания основных процессов изучаемой предметной области и основных вопросов теории; умеет давать аргументированные ответы; владеет терминологическим аппаратом и свободно владеет монологической речью; допускает одну - две неточности в ответе.</w:t>
      </w:r>
    </w:p>
    <w:p w14:paraId="279BFDB3">
      <w:pPr>
        <w:pStyle w:val="30"/>
        <w:widowControl/>
        <w:numPr>
          <w:ilvl w:val="0"/>
          <w:numId w:val="14"/>
        </w:numPr>
        <w:tabs>
          <w:tab w:val="left" w:pos="900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</w:t>
      </w:r>
      <w:r>
        <w:rPr>
          <w:rFonts w:ascii="Times New Roman" w:hAnsi="Times New Roman" w:cs="Times New Roman"/>
          <w:b/>
        </w:rPr>
        <w:t>«удовлетворительно»</w:t>
      </w:r>
      <w:r>
        <w:rPr>
          <w:rFonts w:ascii="Times New Roman" w:hAnsi="Times New Roman" w:cs="Times New Roman"/>
        </w:rPr>
        <w:t xml:space="preserve"> выставляется, если студент показывает недостаточную полноту знаний основных процессов изучаемой предметной области и основных вопросов теории; недостаточно умеет давать аргументированные ответы; недостаточно владеет терминологическим аппаратом и монологической речью; допускает несколько ошибок в содержании ответа.</w:t>
      </w:r>
    </w:p>
    <w:p w14:paraId="26608250">
      <w:pPr>
        <w:pStyle w:val="30"/>
        <w:widowControl/>
        <w:numPr>
          <w:ilvl w:val="0"/>
          <w:numId w:val="14"/>
        </w:numPr>
        <w:tabs>
          <w:tab w:val="left" w:pos="900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</w:t>
      </w:r>
      <w:r>
        <w:rPr>
          <w:rFonts w:ascii="Times New Roman" w:hAnsi="Times New Roman" w:cs="Times New Roman"/>
          <w:b/>
        </w:rPr>
        <w:t>«неудовлетворительно»</w:t>
      </w:r>
      <w:r>
        <w:rPr>
          <w:rFonts w:ascii="Times New Roman" w:hAnsi="Times New Roman" w:cs="Times New Roman"/>
        </w:rPr>
        <w:t xml:space="preserve"> выставляется, если студент показывает незнание основных процессов изучаемой предметной области и основных вопросов теории; неумение давать аргументированные ответы; слабое владение терминологическим аппаратом и монологической речью; допускает серьезные ошибки в содержании ответа, что свидетельствует об отсутствии знаний у студента в соответствии с ФГОС ВО и программой обучения по дисциплине «Учет и анализ».</w:t>
      </w:r>
    </w:p>
    <w:p w14:paraId="5F73F913">
      <w:pPr>
        <w:widowControl/>
        <w:tabs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</w:p>
    <w:p w14:paraId="1C51D404">
      <w:pPr>
        <w:widowControl/>
        <w:tabs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Критерии оценки выполнения заданий краткой самостоятельной работы:</w:t>
      </w:r>
    </w:p>
    <w:p w14:paraId="0A3F67B6">
      <w:pPr>
        <w:pStyle w:val="30"/>
        <w:widowControl/>
        <w:numPr>
          <w:ilvl w:val="0"/>
          <w:numId w:val="14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</w:t>
      </w:r>
      <w:r>
        <w:rPr>
          <w:rFonts w:ascii="Times New Roman" w:hAnsi="Times New Roman" w:cs="Times New Roman"/>
          <w:b/>
        </w:rPr>
        <w:t>«зачтено»</w:t>
      </w:r>
      <w:r>
        <w:rPr>
          <w:rFonts w:ascii="Times New Roman" w:hAnsi="Times New Roman" w:cs="Times New Roman"/>
        </w:rPr>
        <w:t xml:space="preserve"> выставляется обучающемуся, если задания выполнены на 70% и более (за верное решение задачи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выставляется положительная оценка – 1 балл).</w:t>
      </w:r>
    </w:p>
    <w:p w14:paraId="722E4A4E">
      <w:pPr>
        <w:pStyle w:val="30"/>
        <w:widowControl/>
        <w:numPr>
          <w:ilvl w:val="0"/>
          <w:numId w:val="14"/>
        </w:numPr>
        <w:tabs>
          <w:tab w:val="left" w:pos="851"/>
        </w:tabs>
        <w:ind w:left="0"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</w:t>
      </w:r>
      <w:r>
        <w:rPr>
          <w:rFonts w:ascii="Times New Roman" w:hAnsi="Times New Roman" w:cs="Times New Roman"/>
          <w:b/>
        </w:rPr>
        <w:t>«не зачтено»</w:t>
      </w:r>
      <w:r>
        <w:rPr>
          <w:rFonts w:ascii="Times New Roman" w:hAnsi="Times New Roman" w:cs="Times New Roman"/>
        </w:rPr>
        <w:t xml:space="preserve"> выставляется обучающемуся, если задания выполнены менее, чем на 70% (за неверное решение задачи выставляется отрицательная оценка – 0 баллов)</w:t>
      </w:r>
    </w:p>
    <w:sectPr>
      <w:headerReference r:id="rId5" w:type="default"/>
      <w:footerReference r:id="rId6" w:type="default"/>
      <w:pgSz w:w="11906" w:h="16838"/>
      <w:pgMar w:top="1134" w:right="850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7B1F4">
    <w:pPr>
      <w:pStyle w:val="17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55050">
    <w:pPr>
      <w:pStyle w:val="17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0C75D5"/>
    <w:multiLevelType w:val="multilevel"/>
    <w:tmpl w:val="070C75D5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1BD31692"/>
    <w:multiLevelType w:val="multilevel"/>
    <w:tmpl w:val="1BD31692"/>
    <w:lvl w:ilvl="0" w:tentative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26E5534E"/>
    <w:multiLevelType w:val="multilevel"/>
    <w:tmpl w:val="26E5534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67D02"/>
    <w:multiLevelType w:val="multilevel"/>
    <w:tmpl w:val="28667D02"/>
    <w:lvl w:ilvl="0" w:tentative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2A6813C6"/>
    <w:multiLevelType w:val="multilevel"/>
    <w:tmpl w:val="2A6813C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>
    <w:nsid w:val="2A9B376C"/>
    <w:multiLevelType w:val="multilevel"/>
    <w:tmpl w:val="2A9B376C"/>
    <w:lvl w:ilvl="0" w:tentative="0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2DAC6824"/>
    <w:multiLevelType w:val="multilevel"/>
    <w:tmpl w:val="2DAC6824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1D6118E"/>
    <w:multiLevelType w:val="multilevel"/>
    <w:tmpl w:val="31D6118E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61576F4"/>
    <w:multiLevelType w:val="multilevel"/>
    <w:tmpl w:val="361576F4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8B3A64"/>
    <w:multiLevelType w:val="multilevel"/>
    <w:tmpl w:val="488B3A64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120DDA"/>
    <w:multiLevelType w:val="multilevel"/>
    <w:tmpl w:val="50120DDA"/>
    <w:lvl w:ilvl="0" w:tentative="0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DE35979"/>
    <w:multiLevelType w:val="multilevel"/>
    <w:tmpl w:val="6DE35979"/>
    <w:lvl w:ilvl="0" w:tentative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2">
    <w:nsid w:val="72822462"/>
    <w:multiLevelType w:val="multilevel"/>
    <w:tmpl w:val="72822462"/>
    <w:lvl w:ilvl="0" w:tentative="0">
      <w:start w:val="1"/>
      <w:numFmt w:val="decimal"/>
      <w:lvlText w:val="%1."/>
      <w:lvlJc w:val="left"/>
      <w:pPr>
        <w:ind w:left="1069" w:hanging="360"/>
      </w:p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D114FEC"/>
    <w:multiLevelType w:val="multilevel"/>
    <w:tmpl w:val="7D114FEC"/>
    <w:lvl w:ilvl="0" w:tentative="0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entative="0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 w:tentative="0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3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1"/>
  </w:num>
  <w:num w:numId="12">
    <w:abstractNumId w:val="5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D4F"/>
    <w:rsid w:val="0000157D"/>
    <w:rsid w:val="000030C9"/>
    <w:rsid w:val="000112DA"/>
    <w:rsid w:val="000204C5"/>
    <w:rsid w:val="000222A1"/>
    <w:rsid w:val="00030A4A"/>
    <w:rsid w:val="00031E8D"/>
    <w:rsid w:val="000418EA"/>
    <w:rsid w:val="00041A10"/>
    <w:rsid w:val="00044C72"/>
    <w:rsid w:val="000469FB"/>
    <w:rsid w:val="00047696"/>
    <w:rsid w:val="00053772"/>
    <w:rsid w:val="00061F14"/>
    <w:rsid w:val="000663B8"/>
    <w:rsid w:val="0008128E"/>
    <w:rsid w:val="00082E4A"/>
    <w:rsid w:val="00084090"/>
    <w:rsid w:val="00090F16"/>
    <w:rsid w:val="0009440A"/>
    <w:rsid w:val="00094BC9"/>
    <w:rsid w:val="00094EFD"/>
    <w:rsid w:val="000A101D"/>
    <w:rsid w:val="000A3490"/>
    <w:rsid w:val="000A4EA4"/>
    <w:rsid w:val="000B21B3"/>
    <w:rsid w:val="000B2795"/>
    <w:rsid w:val="000C0792"/>
    <w:rsid w:val="000C1A7C"/>
    <w:rsid w:val="000D0B82"/>
    <w:rsid w:val="000E2A57"/>
    <w:rsid w:val="000E3D1B"/>
    <w:rsid w:val="000F6C45"/>
    <w:rsid w:val="00104FAC"/>
    <w:rsid w:val="0011126A"/>
    <w:rsid w:val="001128CC"/>
    <w:rsid w:val="00117E35"/>
    <w:rsid w:val="00125788"/>
    <w:rsid w:val="001313D0"/>
    <w:rsid w:val="00135BD1"/>
    <w:rsid w:val="00140E12"/>
    <w:rsid w:val="00144540"/>
    <w:rsid w:val="001471FA"/>
    <w:rsid w:val="00151090"/>
    <w:rsid w:val="00151C2C"/>
    <w:rsid w:val="001607C3"/>
    <w:rsid w:val="00167680"/>
    <w:rsid w:val="001722FC"/>
    <w:rsid w:val="001818C8"/>
    <w:rsid w:val="00183D17"/>
    <w:rsid w:val="001842B5"/>
    <w:rsid w:val="0018448F"/>
    <w:rsid w:val="00186D15"/>
    <w:rsid w:val="00190122"/>
    <w:rsid w:val="00190A80"/>
    <w:rsid w:val="00195C37"/>
    <w:rsid w:val="00195CB0"/>
    <w:rsid w:val="001A0342"/>
    <w:rsid w:val="001B7691"/>
    <w:rsid w:val="001C2E28"/>
    <w:rsid w:val="001D0793"/>
    <w:rsid w:val="001D3F1F"/>
    <w:rsid w:val="001D42D9"/>
    <w:rsid w:val="001E18FA"/>
    <w:rsid w:val="001E3462"/>
    <w:rsid w:val="001E5E6E"/>
    <w:rsid w:val="001F0FCB"/>
    <w:rsid w:val="001F2B94"/>
    <w:rsid w:val="001F7CEB"/>
    <w:rsid w:val="0020376C"/>
    <w:rsid w:val="00210D6D"/>
    <w:rsid w:val="002172AE"/>
    <w:rsid w:val="002203CB"/>
    <w:rsid w:val="002273AD"/>
    <w:rsid w:val="002339CE"/>
    <w:rsid w:val="002366C5"/>
    <w:rsid w:val="00236ED8"/>
    <w:rsid w:val="00244DF2"/>
    <w:rsid w:val="00245ED7"/>
    <w:rsid w:val="00252B6D"/>
    <w:rsid w:val="0025660B"/>
    <w:rsid w:val="00256B8F"/>
    <w:rsid w:val="0025734E"/>
    <w:rsid w:val="0026324C"/>
    <w:rsid w:val="002806EC"/>
    <w:rsid w:val="00280DDE"/>
    <w:rsid w:val="00281D0B"/>
    <w:rsid w:val="002848F2"/>
    <w:rsid w:val="002913EC"/>
    <w:rsid w:val="00293AF1"/>
    <w:rsid w:val="00296CA8"/>
    <w:rsid w:val="00297692"/>
    <w:rsid w:val="002976D3"/>
    <w:rsid w:val="002B0C02"/>
    <w:rsid w:val="002B4EFE"/>
    <w:rsid w:val="002B7144"/>
    <w:rsid w:val="002C1F44"/>
    <w:rsid w:val="002C5C3E"/>
    <w:rsid w:val="002C5DDB"/>
    <w:rsid w:val="002E4EAC"/>
    <w:rsid w:val="002F3AED"/>
    <w:rsid w:val="002F4D26"/>
    <w:rsid w:val="002F7E19"/>
    <w:rsid w:val="00300D61"/>
    <w:rsid w:val="00305C00"/>
    <w:rsid w:val="003127F5"/>
    <w:rsid w:val="00313725"/>
    <w:rsid w:val="00314B38"/>
    <w:rsid w:val="0031788A"/>
    <w:rsid w:val="00320A9B"/>
    <w:rsid w:val="003251EA"/>
    <w:rsid w:val="00334815"/>
    <w:rsid w:val="0034192B"/>
    <w:rsid w:val="00343B49"/>
    <w:rsid w:val="0034606E"/>
    <w:rsid w:val="00350647"/>
    <w:rsid w:val="003543F3"/>
    <w:rsid w:val="0036160D"/>
    <w:rsid w:val="00363025"/>
    <w:rsid w:val="00364DD3"/>
    <w:rsid w:val="00364E2B"/>
    <w:rsid w:val="0036782F"/>
    <w:rsid w:val="00374FB8"/>
    <w:rsid w:val="0038005D"/>
    <w:rsid w:val="00381D6D"/>
    <w:rsid w:val="00395E74"/>
    <w:rsid w:val="00396040"/>
    <w:rsid w:val="003A0FDB"/>
    <w:rsid w:val="003B1131"/>
    <w:rsid w:val="003B15AB"/>
    <w:rsid w:val="003C4B49"/>
    <w:rsid w:val="003C583E"/>
    <w:rsid w:val="003D3EA3"/>
    <w:rsid w:val="003D7BD3"/>
    <w:rsid w:val="003E0918"/>
    <w:rsid w:val="003E1778"/>
    <w:rsid w:val="003E760E"/>
    <w:rsid w:val="003F719E"/>
    <w:rsid w:val="00407B41"/>
    <w:rsid w:val="004170CD"/>
    <w:rsid w:val="004174C6"/>
    <w:rsid w:val="00425E63"/>
    <w:rsid w:val="00426348"/>
    <w:rsid w:val="00427806"/>
    <w:rsid w:val="00430E1F"/>
    <w:rsid w:val="00431B97"/>
    <w:rsid w:val="004325DF"/>
    <w:rsid w:val="0043709F"/>
    <w:rsid w:val="00440025"/>
    <w:rsid w:val="004407DC"/>
    <w:rsid w:val="00442A1E"/>
    <w:rsid w:val="00443EE2"/>
    <w:rsid w:val="0044699E"/>
    <w:rsid w:val="00457483"/>
    <w:rsid w:val="004653A9"/>
    <w:rsid w:val="004809B0"/>
    <w:rsid w:val="004827AA"/>
    <w:rsid w:val="004849AB"/>
    <w:rsid w:val="00486F36"/>
    <w:rsid w:val="004921CD"/>
    <w:rsid w:val="00496DF4"/>
    <w:rsid w:val="004970FC"/>
    <w:rsid w:val="004A24A6"/>
    <w:rsid w:val="004A2507"/>
    <w:rsid w:val="004A3DE1"/>
    <w:rsid w:val="004A469D"/>
    <w:rsid w:val="004A4A16"/>
    <w:rsid w:val="004A794F"/>
    <w:rsid w:val="004B3FB0"/>
    <w:rsid w:val="004C6963"/>
    <w:rsid w:val="004C7323"/>
    <w:rsid w:val="004C7629"/>
    <w:rsid w:val="004D16D0"/>
    <w:rsid w:val="004D4367"/>
    <w:rsid w:val="004E057B"/>
    <w:rsid w:val="004E6AA5"/>
    <w:rsid w:val="004E708A"/>
    <w:rsid w:val="004F2467"/>
    <w:rsid w:val="004F2D18"/>
    <w:rsid w:val="00502AA0"/>
    <w:rsid w:val="005077B8"/>
    <w:rsid w:val="005104EA"/>
    <w:rsid w:val="0051206F"/>
    <w:rsid w:val="00512B1D"/>
    <w:rsid w:val="00513A21"/>
    <w:rsid w:val="005213F9"/>
    <w:rsid w:val="00521F80"/>
    <w:rsid w:val="00522231"/>
    <w:rsid w:val="00527E21"/>
    <w:rsid w:val="00532A84"/>
    <w:rsid w:val="005368D4"/>
    <w:rsid w:val="0054259C"/>
    <w:rsid w:val="0054544F"/>
    <w:rsid w:val="0055206F"/>
    <w:rsid w:val="0055330A"/>
    <w:rsid w:val="005577A8"/>
    <w:rsid w:val="00557D4C"/>
    <w:rsid w:val="00561C61"/>
    <w:rsid w:val="0056528B"/>
    <w:rsid w:val="0056605D"/>
    <w:rsid w:val="0057096F"/>
    <w:rsid w:val="00571C22"/>
    <w:rsid w:val="0057527D"/>
    <w:rsid w:val="00576877"/>
    <w:rsid w:val="005852F3"/>
    <w:rsid w:val="005855D0"/>
    <w:rsid w:val="0058729E"/>
    <w:rsid w:val="0058767D"/>
    <w:rsid w:val="005876B8"/>
    <w:rsid w:val="00591E1E"/>
    <w:rsid w:val="00595FF6"/>
    <w:rsid w:val="0059619B"/>
    <w:rsid w:val="005A4F83"/>
    <w:rsid w:val="005A6021"/>
    <w:rsid w:val="005B0857"/>
    <w:rsid w:val="005B1862"/>
    <w:rsid w:val="005B1F70"/>
    <w:rsid w:val="005B2848"/>
    <w:rsid w:val="005B796B"/>
    <w:rsid w:val="005C516A"/>
    <w:rsid w:val="005C701E"/>
    <w:rsid w:val="005D3F23"/>
    <w:rsid w:val="005D610A"/>
    <w:rsid w:val="005D619C"/>
    <w:rsid w:val="005D6B12"/>
    <w:rsid w:val="005D6FB0"/>
    <w:rsid w:val="005D765D"/>
    <w:rsid w:val="005E0ED0"/>
    <w:rsid w:val="005F5226"/>
    <w:rsid w:val="005F666B"/>
    <w:rsid w:val="005F70B2"/>
    <w:rsid w:val="00600B6F"/>
    <w:rsid w:val="00603EC2"/>
    <w:rsid w:val="006107DB"/>
    <w:rsid w:val="0061140F"/>
    <w:rsid w:val="00620C12"/>
    <w:rsid w:val="00623918"/>
    <w:rsid w:val="00627AD2"/>
    <w:rsid w:val="00631CA9"/>
    <w:rsid w:val="00637F78"/>
    <w:rsid w:val="00643A9B"/>
    <w:rsid w:val="00646636"/>
    <w:rsid w:val="00653CDB"/>
    <w:rsid w:val="00662384"/>
    <w:rsid w:val="00671925"/>
    <w:rsid w:val="0068371B"/>
    <w:rsid w:val="0068434E"/>
    <w:rsid w:val="006904EB"/>
    <w:rsid w:val="006962FD"/>
    <w:rsid w:val="006B52C6"/>
    <w:rsid w:val="006C05C6"/>
    <w:rsid w:val="006C3646"/>
    <w:rsid w:val="006C52A5"/>
    <w:rsid w:val="006D0B48"/>
    <w:rsid w:val="006D22E0"/>
    <w:rsid w:val="006D3641"/>
    <w:rsid w:val="006D65F5"/>
    <w:rsid w:val="006D7748"/>
    <w:rsid w:val="006E2028"/>
    <w:rsid w:val="006E2074"/>
    <w:rsid w:val="00700672"/>
    <w:rsid w:val="007015EC"/>
    <w:rsid w:val="00702A21"/>
    <w:rsid w:val="0071299F"/>
    <w:rsid w:val="00715A67"/>
    <w:rsid w:val="007246F9"/>
    <w:rsid w:val="0073073D"/>
    <w:rsid w:val="00733C1A"/>
    <w:rsid w:val="0073628D"/>
    <w:rsid w:val="00741BD8"/>
    <w:rsid w:val="00742A9B"/>
    <w:rsid w:val="00754C8A"/>
    <w:rsid w:val="00755BDA"/>
    <w:rsid w:val="00757ACB"/>
    <w:rsid w:val="0076061D"/>
    <w:rsid w:val="00761178"/>
    <w:rsid w:val="007722C5"/>
    <w:rsid w:val="007729E6"/>
    <w:rsid w:val="00772B01"/>
    <w:rsid w:val="007734DF"/>
    <w:rsid w:val="007773E4"/>
    <w:rsid w:val="00777977"/>
    <w:rsid w:val="00780DDC"/>
    <w:rsid w:val="00781834"/>
    <w:rsid w:val="007852E9"/>
    <w:rsid w:val="00792C5E"/>
    <w:rsid w:val="007A7F81"/>
    <w:rsid w:val="007A7F97"/>
    <w:rsid w:val="007B0263"/>
    <w:rsid w:val="007B1DFD"/>
    <w:rsid w:val="007B2346"/>
    <w:rsid w:val="007B24D4"/>
    <w:rsid w:val="007B7907"/>
    <w:rsid w:val="007C065F"/>
    <w:rsid w:val="007C09C5"/>
    <w:rsid w:val="007C210E"/>
    <w:rsid w:val="007C6CA9"/>
    <w:rsid w:val="007C7D4E"/>
    <w:rsid w:val="007D0352"/>
    <w:rsid w:val="007D073F"/>
    <w:rsid w:val="007D18FD"/>
    <w:rsid w:val="007D2EEA"/>
    <w:rsid w:val="007D74FA"/>
    <w:rsid w:val="007E44BE"/>
    <w:rsid w:val="007E6164"/>
    <w:rsid w:val="007E62EB"/>
    <w:rsid w:val="007E7199"/>
    <w:rsid w:val="007F28E7"/>
    <w:rsid w:val="007F79F4"/>
    <w:rsid w:val="0080163A"/>
    <w:rsid w:val="00804141"/>
    <w:rsid w:val="00810D5E"/>
    <w:rsid w:val="00815FBB"/>
    <w:rsid w:val="0082003A"/>
    <w:rsid w:val="0082184F"/>
    <w:rsid w:val="00823984"/>
    <w:rsid w:val="00827CF1"/>
    <w:rsid w:val="00830F52"/>
    <w:rsid w:val="00834CE2"/>
    <w:rsid w:val="00837C88"/>
    <w:rsid w:val="00844476"/>
    <w:rsid w:val="0085076C"/>
    <w:rsid w:val="00850DE5"/>
    <w:rsid w:val="0085153D"/>
    <w:rsid w:val="00852152"/>
    <w:rsid w:val="00852626"/>
    <w:rsid w:val="00855B88"/>
    <w:rsid w:val="0086276A"/>
    <w:rsid w:val="008663DC"/>
    <w:rsid w:val="0086682B"/>
    <w:rsid w:val="0086798A"/>
    <w:rsid w:val="0087047E"/>
    <w:rsid w:val="0087532B"/>
    <w:rsid w:val="00881F63"/>
    <w:rsid w:val="00884822"/>
    <w:rsid w:val="00886770"/>
    <w:rsid w:val="008878EB"/>
    <w:rsid w:val="00890F3D"/>
    <w:rsid w:val="00895B9F"/>
    <w:rsid w:val="00896BD4"/>
    <w:rsid w:val="008A0C7D"/>
    <w:rsid w:val="008A3E44"/>
    <w:rsid w:val="008A6344"/>
    <w:rsid w:val="008B5BDD"/>
    <w:rsid w:val="008C13FD"/>
    <w:rsid w:val="008C2544"/>
    <w:rsid w:val="008C40E2"/>
    <w:rsid w:val="008C4D4E"/>
    <w:rsid w:val="008D1BE6"/>
    <w:rsid w:val="008D315B"/>
    <w:rsid w:val="008E03B5"/>
    <w:rsid w:val="008E4393"/>
    <w:rsid w:val="008F01EE"/>
    <w:rsid w:val="00905839"/>
    <w:rsid w:val="00911F92"/>
    <w:rsid w:val="00914FB5"/>
    <w:rsid w:val="009276AD"/>
    <w:rsid w:val="009279A5"/>
    <w:rsid w:val="00932A52"/>
    <w:rsid w:val="009418E9"/>
    <w:rsid w:val="009445FF"/>
    <w:rsid w:val="00944C47"/>
    <w:rsid w:val="00950B9E"/>
    <w:rsid w:val="00952AFB"/>
    <w:rsid w:val="009606D1"/>
    <w:rsid w:val="00974A7C"/>
    <w:rsid w:val="00974E75"/>
    <w:rsid w:val="009774DD"/>
    <w:rsid w:val="009A60D2"/>
    <w:rsid w:val="009C6A58"/>
    <w:rsid w:val="009C72EC"/>
    <w:rsid w:val="009D7AFA"/>
    <w:rsid w:val="009E2178"/>
    <w:rsid w:val="009E42DB"/>
    <w:rsid w:val="009F1A0C"/>
    <w:rsid w:val="009F1C4A"/>
    <w:rsid w:val="009F390F"/>
    <w:rsid w:val="009F4A3D"/>
    <w:rsid w:val="009F783A"/>
    <w:rsid w:val="00A04689"/>
    <w:rsid w:val="00A052C5"/>
    <w:rsid w:val="00A05F98"/>
    <w:rsid w:val="00A0620D"/>
    <w:rsid w:val="00A11534"/>
    <w:rsid w:val="00A138BB"/>
    <w:rsid w:val="00A27FF7"/>
    <w:rsid w:val="00A33B77"/>
    <w:rsid w:val="00A372F8"/>
    <w:rsid w:val="00A379ED"/>
    <w:rsid w:val="00A40D32"/>
    <w:rsid w:val="00A412C6"/>
    <w:rsid w:val="00A42782"/>
    <w:rsid w:val="00A452FF"/>
    <w:rsid w:val="00A47AFE"/>
    <w:rsid w:val="00A51718"/>
    <w:rsid w:val="00A52CBC"/>
    <w:rsid w:val="00A531E2"/>
    <w:rsid w:val="00A5364D"/>
    <w:rsid w:val="00A547DE"/>
    <w:rsid w:val="00A552C8"/>
    <w:rsid w:val="00A561B8"/>
    <w:rsid w:val="00A6207E"/>
    <w:rsid w:val="00A668D1"/>
    <w:rsid w:val="00A67DF7"/>
    <w:rsid w:val="00A703C3"/>
    <w:rsid w:val="00A72ABC"/>
    <w:rsid w:val="00A80BD6"/>
    <w:rsid w:val="00A85870"/>
    <w:rsid w:val="00A9306B"/>
    <w:rsid w:val="00A9612E"/>
    <w:rsid w:val="00AA42BD"/>
    <w:rsid w:val="00AA58CA"/>
    <w:rsid w:val="00AA727A"/>
    <w:rsid w:val="00AB5E1D"/>
    <w:rsid w:val="00AB7D51"/>
    <w:rsid w:val="00AC7293"/>
    <w:rsid w:val="00AC7391"/>
    <w:rsid w:val="00AC786D"/>
    <w:rsid w:val="00AD0628"/>
    <w:rsid w:val="00AD1F7E"/>
    <w:rsid w:val="00AE2686"/>
    <w:rsid w:val="00AE570F"/>
    <w:rsid w:val="00AF3AAD"/>
    <w:rsid w:val="00AF42CE"/>
    <w:rsid w:val="00AF6845"/>
    <w:rsid w:val="00B01851"/>
    <w:rsid w:val="00B0759E"/>
    <w:rsid w:val="00B104C8"/>
    <w:rsid w:val="00B11B0F"/>
    <w:rsid w:val="00B13B05"/>
    <w:rsid w:val="00B13ED5"/>
    <w:rsid w:val="00B14B75"/>
    <w:rsid w:val="00B245C6"/>
    <w:rsid w:val="00B32C61"/>
    <w:rsid w:val="00B40D03"/>
    <w:rsid w:val="00B451A4"/>
    <w:rsid w:val="00B464D6"/>
    <w:rsid w:val="00B4660C"/>
    <w:rsid w:val="00B5219B"/>
    <w:rsid w:val="00B52904"/>
    <w:rsid w:val="00B534F6"/>
    <w:rsid w:val="00B546B4"/>
    <w:rsid w:val="00B55946"/>
    <w:rsid w:val="00B62657"/>
    <w:rsid w:val="00B736AA"/>
    <w:rsid w:val="00B75772"/>
    <w:rsid w:val="00B7666F"/>
    <w:rsid w:val="00B843C3"/>
    <w:rsid w:val="00B85260"/>
    <w:rsid w:val="00B8663C"/>
    <w:rsid w:val="00B87F6B"/>
    <w:rsid w:val="00B95120"/>
    <w:rsid w:val="00B95921"/>
    <w:rsid w:val="00B96D08"/>
    <w:rsid w:val="00BA3629"/>
    <w:rsid w:val="00BC0EA3"/>
    <w:rsid w:val="00BC24F9"/>
    <w:rsid w:val="00BD217E"/>
    <w:rsid w:val="00BD5307"/>
    <w:rsid w:val="00BD5A31"/>
    <w:rsid w:val="00BD610B"/>
    <w:rsid w:val="00BE4204"/>
    <w:rsid w:val="00BE7F71"/>
    <w:rsid w:val="00BF3693"/>
    <w:rsid w:val="00BF374C"/>
    <w:rsid w:val="00C01835"/>
    <w:rsid w:val="00C0240D"/>
    <w:rsid w:val="00C02A4F"/>
    <w:rsid w:val="00C055B8"/>
    <w:rsid w:val="00C1160F"/>
    <w:rsid w:val="00C13F89"/>
    <w:rsid w:val="00C15AAE"/>
    <w:rsid w:val="00C17AA0"/>
    <w:rsid w:val="00C21FBC"/>
    <w:rsid w:val="00C26249"/>
    <w:rsid w:val="00C2793F"/>
    <w:rsid w:val="00C27A1A"/>
    <w:rsid w:val="00C30A56"/>
    <w:rsid w:val="00C32FCC"/>
    <w:rsid w:val="00C33A17"/>
    <w:rsid w:val="00C34902"/>
    <w:rsid w:val="00C4754B"/>
    <w:rsid w:val="00C62A75"/>
    <w:rsid w:val="00C6739E"/>
    <w:rsid w:val="00C70A7A"/>
    <w:rsid w:val="00C83F25"/>
    <w:rsid w:val="00C91697"/>
    <w:rsid w:val="00C93A08"/>
    <w:rsid w:val="00C9449E"/>
    <w:rsid w:val="00C94B69"/>
    <w:rsid w:val="00CA2FFE"/>
    <w:rsid w:val="00CA595B"/>
    <w:rsid w:val="00CA5D3E"/>
    <w:rsid w:val="00CB003D"/>
    <w:rsid w:val="00CB040F"/>
    <w:rsid w:val="00CB3F5E"/>
    <w:rsid w:val="00CB6E87"/>
    <w:rsid w:val="00CC05A2"/>
    <w:rsid w:val="00CC5D5F"/>
    <w:rsid w:val="00CD7330"/>
    <w:rsid w:val="00CE1D4F"/>
    <w:rsid w:val="00CE1FC6"/>
    <w:rsid w:val="00CE761A"/>
    <w:rsid w:val="00D20423"/>
    <w:rsid w:val="00D34AD4"/>
    <w:rsid w:val="00D354F7"/>
    <w:rsid w:val="00D3676E"/>
    <w:rsid w:val="00D36E59"/>
    <w:rsid w:val="00D41677"/>
    <w:rsid w:val="00D42CA8"/>
    <w:rsid w:val="00D44001"/>
    <w:rsid w:val="00D46285"/>
    <w:rsid w:val="00D47844"/>
    <w:rsid w:val="00D51B21"/>
    <w:rsid w:val="00D56BD9"/>
    <w:rsid w:val="00D56EC3"/>
    <w:rsid w:val="00D60158"/>
    <w:rsid w:val="00D64126"/>
    <w:rsid w:val="00D654AA"/>
    <w:rsid w:val="00D66DE8"/>
    <w:rsid w:val="00D722C0"/>
    <w:rsid w:val="00D75A99"/>
    <w:rsid w:val="00D77D3F"/>
    <w:rsid w:val="00D86EFA"/>
    <w:rsid w:val="00D94DBE"/>
    <w:rsid w:val="00D95404"/>
    <w:rsid w:val="00DA4219"/>
    <w:rsid w:val="00DA4CDA"/>
    <w:rsid w:val="00DA5AA5"/>
    <w:rsid w:val="00DB476D"/>
    <w:rsid w:val="00DB599D"/>
    <w:rsid w:val="00DC0520"/>
    <w:rsid w:val="00DC155A"/>
    <w:rsid w:val="00DC1C1C"/>
    <w:rsid w:val="00DC3876"/>
    <w:rsid w:val="00DD0B24"/>
    <w:rsid w:val="00DD38D3"/>
    <w:rsid w:val="00DE222B"/>
    <w:rsid w:val="00DE3FA6"/>
    <w:rsid w:val="00DE63C8"/>
    <w:rsid w:val="00DF0A58"/>
    <w:rsid w:val="00DF0F89"/>
    <w:rsid w:val="00DF31C6"/>
    <w:rsid w:val="00E01155"/>
    <w:rsid w:val="00E11A77"/>
    <w:rsid w:val="00E13B93"/>
    <w:rsid w:val="00E147A1"/>
    <w:rsid w:val="00E15BBC"/>
    <w:rsid w:val="00E16959"/>
    <w:rsid w:val="00E259FE"/>
    <w:rsid w:val="00E2699E"/>
    <w:rsid w:val="00E470A3"/>
    <w:rsid w:val="00E52329"/>
    <w:rsid w:val="00E52B8D"/>
    <w:rsid w:val="00E5698E"/>
    <w:rsid w:val="00E6120B"/>
    <w:rsid w:val="00E65AE6"/>
    <w:rsid w:val="00E73BD6"/>
    <w:rsid w:val="00E74EAF"/>
    <w:rsid w:val="00E76742"/>
    <w:rsid w:val="00E76A68"/>
    <w:rsid w:val="00E775D5"/>
    <w:rsid w:val="00E8342D"/>
    <w:rsid w:val="00E973D9"/>
    <w:rsid w:val="00E976CD"/>
    <w:rsid w:val="00E97F05"/>
    <w:rsid w:val="00EA4CA9"/>
    <w:rsid w:val="00EA6D6B"/>
    <w:rsid w:val="00EB03EB"/>
    <w:rsid w:val="00EB3CFE"/>
    <w:rsid w:val="00EB481E"/>
    <w:rsid w:val="00EB60D8"/>
    <w:rsid w:val="00EC4648"/>
    <w:rsid w:val="00ED14ED"/>
    <w:rsid w:val="00ED1815"/>
    <w:rsid w:val="00ED29DF"/>
    <w:rsid w:val="00ED4AA9"/>
    <w:rsid w:val="00ED508B"/>
    <w:rsid w:val="00EE0F8E"/>
    <w:rsid w:val="00EE248F"/>
    <w:rsid w:val="00EE4C85"/>
    <w:rsid w:val="00EF08B4"/>
    <w:rsid w:val="00EF20DC"/>
    <w:rsid w:val="00EF5713"/>
    <w:rsid w:val="00EF7337"/>
    <w:rsid w:val="00F003A7"/>
    <w:rsid w:val="00F04A7E"/>
    <w:rsid w:val="00F04E1B"/>
    <w:rsid w:val="00F0568D"/>
    <w:rsid w:val="00F07551"/>
    <w:rsid w:val="00F11C21"/>
    <w:rsid w:val="00F25F5F"/>
    <w:rsid w:val="00F322FB"/>
    <w:rsid w:val="00F326E2"/>
    <w:rsid w:val="00F352B6"/>
    <w:rsid w:val="00F377C5"/>
    <w:rsid w:val="00F37C34"/>
    <w:rsid w:val="00F4212F"/>
    <w:rsid w:val="00F5256D"/>
    <w:rsid w:val="00F5551F"/>
    <w:rsid w:val="00F63D67"/>
    <w:rsid w:val="00F647E5"/>
    <w:rsid w:val="00F653B1"/>
    <w:rsid w:val="00F66C7B"/>
    <w:rsid w:val="00F704F5"/>
    <w:rsid w:val="00F756A5"/>
    <w:rsid w:val="00F83CE1"/>
    <w:rsid w:val="00F95414"/>
    <w:rsid w:val="00F96FDC"/>
    <w:rsid w:val="00FA1FCD"/>
    <w:rsid w:val="00FA436F"/>
    <w:rsid w:val="00FA648F"/>
    <w:rsid w:val="00FA695C"/>
    <w:rsid w:val="00FA7BCD"/>
    <w:rsid w:val="00FC0E36"/>
    <w:rsid w:val="00FC5955"/>
    <w:rsid w:val="00FD0A6C"/>
    <w:rsid w:val="00FD0C77"/>
    <w:rsid w:val="00FD19A7"/>
    <w:rsid w:val="00FD3CFC"/>
    <w:rsid w:val="00FD5FC2"/>
    <w:rsid w:val="00FE42BC"/>
    <w:rsid w:val="00FF796C"/>
    <w:rsid w:val="4C65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0" w:name="Normal Indent"/>
    <w:lsdException w:unhideWhenUsed="0" w:uiPriority="0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0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0" w:semiHidden="0" w:name="Body Text"/>
    <w:lsdException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iPriority="0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Courier New" w:hAnsi="Courier New" w:eastAsia="Times New Roman" w:cs="Courier New"/>
      <w:color w:val="000000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26"/>
    <w:qFormat/>
    <w:uiPriority w:val="0"/>
    <w:pPr>
      <w:keepNext/>
      <w:widowControl/>
      <w:outlineLvl w:val="1"/>
    </w:pPr>
    <w:rPr>
      <w:rFonts w:ascii="Times New Roman" w:hAnsi="Times New Roman" w:cs="Arial"/>
      <w:b/>
      <w:bCs/>
      <w:iCs/>
      <w:color w:val="auto"/>
    </w:rPr>
  </w:style>
  <w:style w:type="paragraph" w:styleId="4">
    <w:name w:val="heading 3"/>
    <w:basedOn w:val="1"/>
    <w:next w:val="1"/>
    <w:link w:val="27"/>
    <w:qFormat/>
    <w:uiPriority w:val="0"/>
    <w:pPr>
      <w:keepNext/>
      <w:widowControl/>
      <w:spacing w:before="240" w:after="60"/>
      <w:outlineLvl w:val="2"/>
    </w:pPr>
    <w:rPr>
      <w:rFonts w:ascii="Arial" w:hAnsi="Arial" w:cs="Arial"/>
      <w:b/>
      <w:bCs/>
      <w:color w:val="auto"/>
      <w:sz w:val="26"/>
      <w:szCs w:val="26"/>
      <w:lang w:eastAsia="en-US"/>
    </w:rPr>
  </w:style>
  <w:style w:type="paragraph" w:styleId="5">
    <w:name w:val="heading 4"/>
    <w:basedOn w:val="1"/>
    <w:next w:val="1"/>
    <w:link w:val="28"/>
    <w:qFormat/>
    <w:uiPriority w:val="0"/>
    <w:pPr>
      <w:keepNext/>
      <w:widowControl/>
      <w:outlineLvl w:val="3"/>
    </w:pPr>
    <w:rPr>
      <w:rFonts w:ascii="Times New Roman" w:hAnsi="Times New Roman" w:cs="Times New Roman"/>
      <w:b/>
      <w:bCs/>
      <w:color w:val="auto"/>
      <w:szCs w:val="28"/>
    </w:rPr>
  </w:style>
  <w:style w:type="paragraph" w:styleId="6">
    <w:name w:val="heading 6"/>
    <w:basedOn w:val="1"/>
    <w:next w:val="1"/>
    <w:link w:val="29"/>
    <w:qFormat/>
    <w:uiPriority w:val="0"/>
    <w:pPr>
      <w:widowControl/>
      <w:spacing w:before="240" w:after="60"/>
      <w:outlineLvl w:val="5"/>
    </w:pPr>
    <w:rPr>
      <w:rFonts w:ascii="Times New Roman" w:hAnsi="Times New Roman" w:cs="Times New Roman"/>
      <w:b/>
      <w:bCs/>
      <w:color w:val="auto"/>
      <w:sz w:val="22"/>
      <w:szCs w:val="22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nhideWhenUsed/>
    <w:uiPriority w:val="99"/>
    <w:rPr>
      <w:rFonts w:hint="default" w:ascii="Times New Roman" w:hAnsi="Times New Roman" w:cs="Times New Roman"/>
      <w:color w:val="0066CC"/>
      <w:u w:val="single"/>
    </w:rPr>
  </w:style>
  <w:style w:type="character" w:styleId="10">
    <w:name w:val="page number"/>
    <w:basedOn w:val="7"/>
    <w:uiPriority w:val="0"/>
  </w:style>
  <w:style w:type="paragraph" w:styleId="11">
    <w:name w:val="Balloon Text"/>
    <w:basedOn w:val="1"/>
    <w:link w:val="56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12">
    <w:name w:val="Body Text 2"/>
    <w:basedOn w:val="1"/>
    <w:link w:val="39"/>
    <w:uiPriority w:val="0"/>
    <w:pPr>
      <w:widowControl/>
      <w:spacing w:after="120" w:line="480" w:lineRule="auto"/>
    </w:pPr>
    <w:rPr>
      <w:rFonts w:ascii="Times New Roman" w:hAnsi="Times New Roman" w:cs="Times New Roman"/>
      <w:color w:val="auto"/>
      <w:sz w:val="20"/>
      <w:szCs w:val="20"/>
      <w:lang w:eastAsia="en-US"/>
    </w:rPr>
  </w:style>
  <w:style w:type="paragraph" w:styleId="13">
    <w:name w:val="Normal Indent"/>
    <w:basedOn w:val="1"/>
    <w:autoRedefine/>
    <w:semiHidden/>
    <w:uiPriority w:val="0"/>
    <w:pPr>
      <w:widowControl/>
      <w:jc w:val="right"/>
    </w:pPr>
    <w:rPr>
      <w:rFonts w:ascii="Times New Roman" w:hAnsi="Times New Roman" w:cs="Times New Roman"/>
      <w:i/>
      <w:color w:val="auto"/>
      <w:sz w:val="28"/>
      <w:szCs w:val="28"/>
    </w:rPr>
  </w:style>
  <w:style w:type="paragraph" w:styleId="14">
    <w:name w:val="Body Text Indent 3"/>
    <w:basedOn w:val="1"/>
    <w:link w:val="47"/>
    <w:semiHidden/>
    <w:unhideWhenUsed/>
    <w:uiPriority w:val="0"/>
    <w:pPr>
      <w:widowControl/>
      <w:spacing w:after="120"/>
      <w:ind w:left="283"/>
    </w:pPr>
    <w:rPr>
      <w:rFonts w:ascii="Times New Roman" w:hAnsi="Times New Roman" w:cs="Times New Roman"/>
      <w:color w:val="auto"/>
      <w:sz w:val="16"/>
      <w:szCs w:val="16"/>
    </w:rPr>
  </w:style>
  <w:style w:type="paragraph" w:styleId="15">
    <w:name w:val="footnote text"/>
    <w:basedOn w:val="1"/>
    <w:link w:val="41"/>
    <w:semiHidden/>
    <w:uiPriority w:val="0"/>
    <w:pPr>
      <w:widowControl/>
    </w:pPr>
    <w:rPr>
      <w:rFonts w:ascii="Times New Roman" w:hAnsi="Times New Roman" w:cs="Times New Roman"/>
      <w:color w:val="auto"/>
      <w:sz w:val="20"/>
      <w:szCs w:val="20"/>
      <w:lang w:eastAsia="en-US"/>
    </w:rPr>
  </w:style>
  <w:style w:type="paragraph" w:styleId="16">
    <w:name w:val="header"/>
    <w:basedOn w:val="1"/>
    <w:link w:val="46"/>
    <w:uiPriority w:val="0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color w:val="auto"/>
      <w:sz w:val="20"/>
      <w:szCs w:val="20"/>
      <w:lang w:eastAsia="en-US"/>
    </w:rPr>
  </w:style>
  <w:style w:type="paragraph" w:styleId="17">
    <w:name w:val="Body Text"/>
    <w:basedOn w:val="1"/>
    <w:link w:val="32"/>
    <w:unhideWhenUsed/>
    <w:uiPriority w:val="0"/>
    <w:pPr>
      <w:shd w:val="clear" w:color="auto" w:fill="FFFFFF"/>
      <w:spacing w:line="312" w:lineRule="exact"/>
    </w:pPr>
    <w:rPr>
      <w:rFonts w:cs="Times New Roman"/>
    </w:rPr>
  </w:style>
  <w:style w:type="paragraph" w:styleId="18">
    <w:name w:val="Body Text Indent"/>
    <w:basedOn w:val="1"/>
    <w:link w:val="37"/>
    <w:unhideWhenUsed/>
    <w:uiPriority w:val="0"/>
    <w:pPr>
      <w:spacing w:after="120"/>
      <w:ind w:left="283"/>
    </w:pPr>
  </w:style>
  <w:style w:type="paragraph" w:styleId="19">
    <w:name w:val="footer"/>
    <w:basedOn w:val="1"/>
    <w:link w:val="45"/>
    <w:uiPriority w:val="0"/>
    <w:pPr>
      <w:widowControl/>
      <w:tabs>
        <w:tab w:val="center" w:pos="4677"/>
        <w:tab w:val="right" w:pos="9355"/>
      </w:tabs>
    </w:pPr>
    <w:rPr>
      <w:rFonts w:ascii="Times New Roman" w:hAnsi="Times New Roman" w:cs="Times New Roman"/>
      <w:color w:val="auto"/>
      <w:sz w:val="20"/>
      <w:szCs w:val="20"/>
      <w:lang w:eastAsia="en-US"/>
    </w:rPr>
  </w:style>
  <w:style w:type="paragraph" w:styleId="20">
    <w:name w:val="Normal (Web)"/>
    <w:basedOn w:val="1"/>
    <w:uiPriority w:val="99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21">
    <w:name w:val="Body Text 3"/>
    <w:basedOn w:val="1"/>
    <w:link w:val="43"/>
    <w:uiPriority w:val="0"/>
    <w:pPr>
      <w:widowControl/>
      <w:spacing w:after="120"/>
    </w:pPr>
    <w:rPr>
      <w:rFonts w:ascii="Times New Roman" w:hAnsi="Times New Roman" w:cs="Times New Roman"/>
      <w:color w:val="auto"/>
      <w:sz w:val="16"/>
      <w:szCs w:val="16"/>
      <w:lang w:eastAsia="en-US"/>
    </w:rPr>
  </w:style>
  <w:style w:type="paragraph" w:styleId="22">
    <w:name w:val="Body Text Indent 2"/>
    <w:basedOn w:val="1"/>
    <w:link w:val="40"/>
    <w:uiPriority w:val="0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</w:rPr>
  </w:style>
  <w:style w:type="paragraph" w:styleId="23">
    <w:name w:val="Subtitle"/>
    <w:basedOn w:val="1"/>
    <w:link w:val="42"/>
    <w:qFormat/>
    <w:uiPriority w:val="0"/>
    <w:pPr>
      <w:widowControl/>
      <w:jc w:val="center"/>
    </w:pPr>
    <w:rPr>
      <w:rFonts w:ascii="Times New Roman" w:hAnsi="Times New Roman" w:cs="Times New Roman"/>
      <w:color w:val="auto"/>
      <w:sz w:val="28"/>
    </w:rPr>
  </w:style>
  <w:style w:type="table" w:styleId="24">
    <w:name w:val="Table Grid"/>
    <w:basedOn w:val="8"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">
    <w:name w:val="Заголовок 1 Знак"/>
    <w:basedOn w:val="7"/>
    <w:link w:val="2"/>
    <w:uiPriority w:val="0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ru-RU"/>
    </w:rPr>
  </w:style>
  <w:style w:type="character" w:customStyle="1" w:styleId="26">
    <w:name w:val="Заголовок 2 Знак"/>
    <w:basedOn w:val="7"/>
    <w:link w:val="3"/>
    <w:uiPriority w:val="0"/>
    <w:rPr>
      <w:rFonts w:ascii="Times New Roman" w:hAnsi="Times New Roman" w:eastAsia="Times New Roman" w:cs="Arial"/>
      <w:b/>
      <w:bCs/>
      <w:iCs/>
      <w:sz w:val="24"/>
      <w:szCs w:val="24"/>
      <w:lang w:eastAsia="ru-RU"/>
    </w:rPr>
  </w:style>
  <w:style w:type="character" w:customStyle="1" w:styleId="27">
    <w:name w:val="Заголовок 3 Знак"/>
    <w:basedOn w:val="7"/>
    <w:link w:val="4"/>
    <w:uiPriority w:val="0"/>
    <w:rPr>
      <w:rFonts w:ascii="Arial" w:hAnsi="Arial" w:eastAsia="Times New Roman" w:cs="Arial"/>
      <w:b/>
      <w:bCs/>
      <w:sz w:val="26"/>
      <w:szCs w:val="26"/>
    </w:rPr>
  </w:style>
  <w:style w:type="character" w:customStyle="1" w:styleId="28">
    <w:name w:val="Заголовок 4 Знак"/>
    <w:basedOn w:val="7"/>
    <w:link w:val="5"/>
    <w:uiPriority w:val="0"/>
    <w:rPr>
      <w:rFonts w:ascii="Times New Roman" w:hAnsi="Times New Roman" w:eastAsia="Times New Roman" w:cs="Times New Roman"/>
      <w:b/>
      <w:bCs/>
      <w:sz w:val="24"/>
      <w:szCs w:val="28"/>
      <w:lang w:eastAsia="ru-RU"/>
    </w:rPr>
  </w:style>
  <w:style w:type="character" w:customStyle="1" w:styleId="29">
    <w:name w:val="Заголовок 6 Знак"/>
    <w:basedOn w:val="7"/>
    <w:link w:val="6"/>
    <w:uiPriority w:val="0"/>
    <w:rPr>
      <w:rFonts w:ascii="Times New Roman" w:hAnsi="Times New Roman" w:eastAsia="Times New Roman" w:cs="Times New Roman"/>
      <w:b/>
      <w:bCs/>
      <w:lang w:eastAsia="ru-RU"/>
    </w:rPr>
  </w:style>
  <w:style w:type="paragraph" w:styleId="30">
    <w:name w:val="List Paragraph"/>
    <w:basedOn w:val="1"/>
    <w:link w:val="31"/>
    <w:qFormat/>
    <w:uiPriority w:val="34"/>
    <w:pPr>
      <w:ind w:left="708"/>
    </w:pPr>
  </w:style>
  <w:style w:type="character" w:customStyle="1" w:styleId="31">
    <w:name w:val="Абзац списка Знак"/>
    <w:link w:val="30"/>
    <w:locked/>
    <w:uiPriority w:val="34"/>
    <w:rPr>
      <w:rFonts w:ascii="Courier New" w:hAnsi="Courier New" w:eastAsia="Times New Roman" w:cs="Courier New"/>
      <w:color w:val="000000"/>
      <w:sz w:val="24"/>
      <w:szCs w:val="24"/>
      <w:lang w:eastAsia="ru-RU"/>
    </w:rPr>
  </w:style>
  <w:style w:type="character" w:customStyle="1" w:styleId="32">
    <w:name w:val="Основной текст Знак"/>
    <w:basedOn w:val="7"/>
    <w:link w:val="17"/>
    <w:uiPriority w:val="0"/>
    <w:rPr>
      <w:rFonts w:ascii="Courier New" w:hAnsi="Courier New" w:eastAsia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customStyle="1" w:styleId="3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sz w:val="24"/>
      <w:szCs w:val="24"/>
      <w:lang w:val="ru-RU" w:eastAsia="en-US" w:bidi="ar-SA"/>
    </w:rPr>
  </w:style>
  <w:style w:type="character" w:customStyle="1" w:styleId="34">
    <w:name w:val="Основной текст Знак2"/>
    <w:semiHidden/>
    <w:uiPriority w:val="0"/>
    <w:rPr>
      <w:rFonts w:hint="default" w:ascii="Times New Roman" w:hAnsi="Times New Roman" w:eastAsia="Times New Roman" w:cs="Times New Roman"/>
      <w:color w:val="000000"/>
      <w:sz w:val="24"/>
      <w:szCs w:val="24"/>
    </w:rPr>
  </w:style>
  <w:style w:type="paragraph" w:customStyle="1" w:styleId="35">
    <w:name w:val="Абзац_СУБД"/>
    <w:basedOn w:val="1"/>
    <w:uiPriority w:val="0"/>
    <w:pPr>
      <w:widowControl/>
      <w:spacing w:line="360" w:lineRule="auto"/>
      <w:ind w:firstLine="720"/>
      <w:jc w:val="both"/>
    </w:pPr>
    <w:rPr>
      <w:rFonts w:ascii="Arial" w:hAnsi="Arial" w:cs="Times New Roman"/>
      <w:color w:val="auto"/>
      <w:sz w:val="28"/>
      <w:szCs w:val="20"/>
    </w:rPr>
  </w:style>
  <w:style w:type="paragraph" w:customStyle="1" w:styleId="36">
    <w:name w:val="Основной текст 21"/>
    <w:basedOn w:val="1"/>
    <w:uiPriority w:val="0"/>
    <w:pPr>
      <w:spacing w:after="120" w:line="480" w:lineRule="auto"/>
      <w:ind w:firstLine="560"/>
      <w:jc w:val="both"/>
    </w:pPr>
    <w:rPr>
      <w:rFonts w:ascii="Times New Roman" w:hAnsi="Times New Roman" w:cs="Times New Roman"/>
      <w:color w:val="auto"/>
      <w:szCs w:val="20"/>
      <w:lang w:eastAsia="ar-SA"/>
    </w:rPr>
  </w:style>
  <w:style w:type="character" w:customStyle="1" w:styleId="37">
    <w:name w:val="Основной текст с отступом Знак"/>
    <w:basedOn w:val="7"/>
    <w:link w:val="18"/>
    <w:uiPriority w:val="0"/>
    <w:rPr>
      <w:rFonts w:ascii="Courier New" w:hAnsi="Courier New" w:eastAsia="Times New Roman" w:cs="Courier New"/>
      <w:color w:val="000000"/>
      <w:sz w:val="24"/>
      <w:szCs w:val="24"/>
      <w:lang w:eastAsia="ru-RU"/>
    </w:rPr>
  </w:style>
  <w:style w:type="paragraph" w:customStyle="1" w:styleId="38">
    <w:name w:val="Знак1"/>
    <w:basedOn w:val="1"/>
    <w:uiPriority w:val="0"/>
    <w:pPr>
      <w:widowControl/>
      <w:spacing w:before="100" w:beforeAutospacing="1" w:after="100" w:afterAutospacing="1"/>
    </w:pPr>
    <w:rPr>
      <w:rFonts w:ascii="Tahoma" w:hAnsi="Tahoma" w:cs="Times New Roman"/>
      <w:color w:val="auto"/>
      <w:sz w:val="20"/>
      <w:szCs w:val="20"/>
      <w:lang w:val="en-US" w:eastAsia="en-US"/>
    </w:rPr>
  </w:style>
  <w:style w:type="character" w:customStyle="1" w:styleId="39">
    <w:name w:val="Основной текст 2 Знак"/>
    <w:basedOn w:val="7"/>
    <w:link w:val="12"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0">
    <w:name w:val="Основной текст с отступом 2 Знак"/>
    <w:basedOn w:val="7"/>
    <w:link w:val="22"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1">
    <w:name w:val="Текст сноски Знак"/>
    <w:basedOn w:val="7"/>
    <w:link w:val="15"/>
    <w:semiHidden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2">
    <w:name w:val="Подзаголовок Знак"/>
    <w:basedOn w:val="7"/>
    <w:link w:val="23"/>
    <w:uiPriority w:val="0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customStyle="1" w:styleId="43">
    <w:name w:val="Основной текст 3 Знак"/>
    <w:basedOn w:val="7"/>
    <w:link w:val="21"/>
    <w:uiPriority w:val="0"/>
    <w:rPr>
      <w:rFonts w:ascii="Times New Roman" w:hAnsi="Times New Roman" w:eastAsia="Times New Roman" w:cs="Times New Roman"/>
      <w:sz w:val="16"/>
      <w:szCs w:val="16"/>
    </w:rPr>
  </w:style>
  <w:style w:type="paragraph" w:customStyle="1" w:styleId="44">
    <w:name w:val="xl278"/>
    <w:basedOn w:val="1"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color w:val="auto"/>
    </w:rPr>
  </w:style>
  <w:style w:type="character" w:customStyle="1" w:styleId="45">
    <w:name w:val="Нижний колонтитул Знак"/>
    <w:basedOn w:val="7"/>
    <w:link w:val="19"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6">
    <w:name w:val="Верхний колонтитул Знак"/>
    <w:basedOn w:val="7"/>
    <w:link w:val="16"/>
    <w:uiPriority w:val="0"/>
    <w:rPr>
      <w:rFonts w:ascii="Times New Roman" w:hAnsi="Times New Roman" w:eastAsia="Times New Roman" w:cs="Times New Roman"/>
      <w:sz w:val="20"/>
      <w:szCs w:val="20"/>
    </w:rPr>
  </w:style>
  <w:style w:type="character" w:customStyle="1" w:styleId="47">
    <w:name w:val="Основной текст с отступом 3 Знак"/>
    <w:basedOn w:val="7"/>
    <w:link w:val="14"/>
    <w:semiHidden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customStyle="1" w:styleId="48">
    <w:name w:val="Style 8"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customStyle="1" w:styleId="49">
    <w:name w:val="Заголовок №1_"/>
    <w:link w:val="50"/>
    <w:locked/>
    <w:uiPriority w:val="0"/>
    <w:rPr>
      <w:spacing w:val="1"/>
      <w:sz w:val="25"/>
      <w:szCs w:val="25"/>
      <w:shd w:val="clear" w:color="auto" w:fill="FFFFFF"/>
    </w:rPr>
  </w:style>
  <w:style w:type="paragraph" w:customStyle="1" w:styleId="50">
    <w:name w:val="Заголовок №1"/>
    <w:basedOn w:val="1"/>
    <w:link w:val="49"/>
    <w:uiPriority w:val="0"/>
    <w:pPr>
      <w:shd w:val="clear" w:color="auto" w:fill="FFFFFF"/>
      <w:spacing w:before="60" w:after="420" w:line="240" w:lineRule="atLeast"/>
      <w:jc w:val="center"/>
      <w:outlineLvl w:val="0"/>
    </w:pPr>
    <w:rPr>
      <w:rFonts w:asciiTheme="minorHAnsi" w:hAnsiTheme="minorHAnsi" w:eastAsiaTheme="minorHAnsi" w:cstheme="minorBidi"/>
      <w:color w:val="auto"/>
      <w:spacing w:val="1"/>
      <w:sz w:val="25"/>
      <w:szCs w:val="25"/>
      <w:lang w:eastAsia="en-US"/>
    </w:rPr>
  </w:style>
  <w:style w:type="paragraph" w:customStyle="1" w:styleId="51">
    <w:name w:val="FR3"/>
    <w:uiPriority w:val="0"/>
    <w:pPr>
      <w:widowControl w:val="0"/>
      <w:snapToGrid w:val="0"/>
      <w:spacing w:after="0" w:line="240" w:lineRule="auto"/>
      <w:ind w:firstLine="480"/>
    </w:pPr>
    <w:rPr>
      <w:rFonts w:ascii="Arial" w:hAnsi="Arial" w:eastAsia="Times New Roman" w:cs="Times New Roman"/>
      <w:sz w:val="28"/>
      <w:szCs w:val="20"/>
      <w:lang w:val="ru-RU" w:eastAsia="ru-RU" w:bidi="ar-SA"/>
    </w:rPr>
  </w:style>
  <w:style w:type="paragraph" w:customStyle="1" w:styleId="52">
    <w:name w:val="FR4"/>
    <w:uiPriority w:val="0"/>
    <w:pPr>
      <w:widowControl w:val="0"/>
      <w:snapToGrid w:val="0"/>
      <w:spacing w:after="0" w:line="300" w:lineRule="auto"/>
      <w:ind w:left="160"/>
    </w:pPr>
    <w:rPr>
      <w:rFonts w:ascii="Times New Roman" w:hAnsi="Times New Roman" w:eastAsia="Times New Roman" w:cs="Times New Roman"/>
      <w:sz w:val="24"/>
      <w:szCs w:val="20"/>
      <w:lang w:val="ru-RU" w:eastAsia="ru-RU" w:bidi="ar-SA"/>
    </w:rPr>
  </w:style>
  <w:style w:type="character" w:customStyle="1" w:styleId="53">
    <w:name w:val="apple-converted-space"/>
    <w:basedOn w:val="7"/>
    <w:uiPriority w:val="0"/>
  </w:style>
  <w:style w:type="character" w:customStyle="1" w:styleId="54">
    <w:name w:val="submenu-table"/>
    <w:basedOn w:val="7"/>
    <w:uiPriority w:val="0"/>
  </w:style>
  <w:style w:type="character" w:customStyle="1" w:styleId="55">
    <w:name w:val="Гипертекстовая ссылка"/>
    <w:uiPriority w:val="99"/>
    <w:rPr>
      <w:rFonts w:cs="Times New Roman"/>
      <w:color w:val="106BBE"/>
    </w:rPr>
  </w:style>
  <w:style w:type="character" w:customStyle="1" w:styleId="56">
    <w:name w:val="Текст выноски Знак"/>
    <w:basedOn w:val="7"/>
    <w:link w:val="11"/>
    <w:semiHidden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57">
    <w:name w:val="Unresolved Mention"/>
    <w:basedOn w:val="7"/>
    <w:semiHidden/>
    <w:unhideWhenUsed/>
    <w:uiPriority w:val="99"/>
    <w:rPr>
      <w:color w:val="605E5C"/>
      <w:shd w:val="clear" w:color="auto" w:fill="E1DFDD"/>
    </w:rPr>
  </w:style>
  <w:style w:type="table" w:customStyle="1" w:styleId="58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9">
    <w:name w:val="Table Paragraph"/>
    <w:basedOn w:val="1"/>
    <w:qFormat/>
    <w:uiPriority w:val="1"/>
    <w:pPr>
      <w:autoSpaceDE w:val="0"/>
      <w:autoSpaceDN w:val="0"/>
    </w:pPr>
    <w:rPr>
      <w:rFonts w:ascii="Times New Roman" w:hAnsi="Times New Roman" w:cs="Times New Roman"/>
      <w:color w:val="auto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27</Pages>
  <Words>6569</Words>
  <Characters>47168</Characters>
  <Lines>388</Lines>
  <Paragraphs>109</Paragraphs>
  <TotalTime>6</TotalTime>
  <ScaleCrop>false</ScaleCrop>
  <LinksUpToDate>false</LinksUpToDate>
  <CharactersWithSpaces>53294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2025-09-10T10:02:00Z</dcterms:created>
  <dc:creator>Пользователь Windows</dc:creator>
  <cp:lastModifiedBy>WPS_1786086158</cp:lastModifiedBy>
  <cp:lastPrinted>2022-01-20T10:30:00Z</cp:lastPrinted>
  <dcterms:modified xsi:type="dcterms:W3CDTF">2026-09-08T14:53:04Z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BD02F625475145B5B4B3A6528E7B60F0_12</vt:lpwstr>
  </property>
</Properties>
</file>