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F40725">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Министерство спорта Российской Федерации</w:t>
      </w:r>
    </w:p>
    <w:p w14:paraId="09837436">
      <w:pPr>
        <w:widowControl w:val="0"/>
        <w:spacing w:after="0" w:line="240" w:lineRule="auto"/>
        <w:jc w:val="center"/>
        <w:rPr>
          <w:rFonts w:ascii="Times New Roman" w:hAnsi="Times New Roman" w:eastAsia="Times New Roman" w:cs="Times New Roman"/>
          <w:b/>
          <w:color w:val="000000"/>
          <w:sz w:val="24"/>
          <w:szCs w:val="24"/>
          <w:lang w:eastAsia="ru-RU"/>
        </w:rPr>
      </w:pPr>
    </w:p>
    <w:p w14:paraId="02455B89">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Федеральное государственное бюджетное образовательное учреждение</w:t>
      </w:r>
    </w:p>
    <w:p w14:paraId="02FA6334">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высшего образования</w:t>
      </w:r>
    </w:p>
    <w:p w14:paraId="5A37B909">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«Московская государственная академия физической культуры»</w:t>
      </w:r>
    </w:p>
    <w:p w14:paraId="6E4E7942">
      <w:pPr>
        <w:widowControl w:val="0"/>
        <w:spacing w:after="0" w:line="240" w:lineRule="auto"/>
        <w:jc w:val="center"/>
        <w:rPr>
          <w:rFonts w:ascii="Times New Roman" w:hAnsi="Times New Roman" w:eastAsia="Times New Roman" w:cs="Times New Roman"/>
          <w:color w:val="000000"/>
          <w:sz w:val="24"/>
          <w:szCs w:val="24"/>
          <w:lang w:eastAsia="ru-RU"/>
        </w:rPr>
      </w:pPr>
    </w:p>
    <w:p w14:paraId="7FF44106">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Кафедра адаптивной физической культуры и спортивной медицины</w:t>
      </w:r>
    </w:p>
    <w:p w14:paraId="224EAB8E">
      <w:pPr>
        <w:widowControl w:val="0"/>
        <w:numPr>
          <w:ilvl w:val="0"/>
          <w:numId w:val="1"/>
        </w:numPr>
        <w:spacing w:after="0" w:line="240" w:lineRule="auto"/>
        <w:ind w:left="709" w:firstLine="707"/>
        <w:jc w:val="center"/>
        <w:rPr>
          <w:rFonts w:ascii="Times New Roman" w:hAnsi="Times New Roman" w:eastAsia="Times New Roman" w:cs="Times New Roman"/>
          <w:color w:val="000000"/>
          <w:sz w:val="24"/>
          <w:szCs w:val="24"/>
          <w:lang w:eastAsia="ru-RU"/>
        </w:rPr>
      </w:pPr>
    </w:p>
    <w:tbl>
      <w:tblPr>
        <w:tblStyle w:val="4"/>
        <w:tblW w:w="10226" w:type="dxa"/>
        <w:tblInd w:w="0" w:type="dxa"/>
        <w:tblLayout w:type="autofit"/>
        <w:tblCellMar>
          <w:top w:w="0" w:type="dxa"/>
          <w:left w:w="108" w:type="dxa"/>
          <w:bottom w:w="0" w:type="dxa"/>
          <w:right w:w="108" w:type="dxa"/>
        </w:tblCellMar>
      </w:tblPr>
      <w:tblGrid>
        <w:gridCol w:w="4154"/>
        <w:gridCol w:w="6072"/>
      </w:tblGrid>
      <w:tr w14:paraId="3272B8A4">
        <w:tblPrEx>
          <w:tblCellMar>
            <w:top w:w="0" w:type="dxa"/>
            <w:left w:w="108" w:type="dxa"/>
            <w:bottom w:w="0" w:type="dxa"/>
            <w:right w:w="108" w:type="dxa"/>
          </w:tblCellMar>
        </w:tblPrEx>
        <w:trPr>
          <w:trHeight w:val="64" w:hRule="atLeast"/>
        </w:trPr>
        <w:tc>
          <w:tcPr>
            <w:tcW w:w="4154" w:type="dxa"/>
          </w:tcPr>
          <w:p w14:paraId="746BEDBE">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СОГЛАСОВАНО</w:t>
            </w:r>
          </w:p>
          <w:p w14:paraId="698D3575">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Начальник Учебно-методического управления</w:t>
            </w:r>
          </w:p>
          <w:p w14:paraId="724040CF">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канд. биол. наук, доцент </w:t>
            </w:r>
          </w:p>
          <w:p w14:paraId="3A9622EA">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И.В. Осадченко</w:t>
            </w:r>
          </w:p>
          <w:p w14:paraId="19CD832E">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____________________________</w:t>
            </w:r>
          </w:p>
          <w:p w14:paraId="5EAB9B6F">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«19» мая 202</w:t>
            </w:r>
            <w:r>
              <w:rPr>
                <w:rFonts w:hint="default" w:ascii="Times New Roman" w:hAnsi="Times New Roman" w:eastAsia="Times New Roman" w:cs="Times New Roman"/>
                <w:color w:val="000000"/>
                <w:sz w:val="24"/>
                <w:szCs w:val="24"/>
                <w:lang w:val="en-US" w:eastAsia="ru-RU"/>
              </w:rPr>
              <w:t>6</w:t>
            </w:r>
            <w:r>
              <w:rPr>
                <w:rFonts w:ascii="Times New Roman" w:hAnsi="Times New Roman" w:eastAsia="Times New Roman" w:cs="Times New Roman"/>
                <w:color w:val="000000"/>
                <w:sz w:val="24"/>
                <w:szCs w:val="24"/>
                <w:lang w:eastAsia="ru-RU"/>
              </w:rPr>
              <w:t xml:space="preserve"> г.</w:t>
            </w:r>
          </w:p>
        </w:tc>
        <w:tc>
          <w:tcPr>
            <w:tcW w:w="6072" w:type="dxa"/>
          </w:tcPr>
          <w:p w14:paraId="42F78CA7">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УТВЕРЖДЕНО</w:t>
            </w:r>
          </w:p>
          <w:p w14:paraId="2A84703B">
            <w:pPr>
              <w:widowControl w:val="0"/>
              <w:spacing w:after="0" w:line="240" w:lineRule="auto"/>
              <w:jc w:val="center"/>
              <w:rPr>
                <w:rFonts w:hint="default" w:ascii="Times New Roman" w:hAnsi="Times New Roman" w:eastAsia="Times New Roman" w:cs="Times New Roman"/>
                <w:color w:val="000000"/>
                <w:sz w:val="24"/>
                <w:szCs w:val="24"/>
                <w:lang w:eastAsia="ru-RU"/>
              </w:rPr>
            </w:pPr>
            <w:r>
              <w:rPr>
                <w:rFonts w:hint="default" w:ascii="Times New Roman" w:hAnsi="Times New Roman" w:eastAsia="Times New Roman" w:cs="Times New Roman"/>
                <w:color w:val="000000"/>
                <w:sz w:val="24"/>
                <w:szCs w:val="24"/>
                <w:lang w:eastAsia="ru-RU"/>
              </w:rPr>
              <w:t>Председатель УМК</w:t>
            </w:r>
          </w:p>
          <w:p w14:paraId="1D7627F2">
            <w:pPr>
              <w:widowControl w:val="0"/>
              <w:spacing w:after="0" w:line="240" w:lineRule="auto"/>
              <w:jc w:val="center"/>
              <w:rPr>
                <w:rFonts w:hint="default" w:ascii="Times New Roman" w:hAnsi="Times New Roman" w:eastAsia="Times New Roman" w:cs="Times New Roman"/>
                <w:color w:val="000000"/>
                <w:sz w:val="24"/>
                <w:szCs w:val="24"/>
                <w:lang w:eastAsia="ru-RU"/>
              </w:rPr>
            </w:pPr>
            <w:r>
              <w:rPr>
                <w:rFonts w:hint="default" w:ascii="Times New Roman" w:hAnsi="Times New Roman" w:eastAsia="Times New Roman" w:cs="Times New Roman"/>
                <w:color w:val="000000"/>
                <w:sz w:val="24"/>
                <w:szCs w:val="24"/>
                <w:lang w:eastAsia="ru-RU"/>
              </w:rPr>
              <w:t>Проректор по образовательной и научно-исследовательской деятельности, Кандидат филологических наук, Доцент М.С. Степанов</w:t>
            </w:r>
          </w:p>
          <w:p w14:paraId="4D324A1B">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______________________________</w:t>
            </w:r>
          </w:p>
          <w:p w14:paraId="1A366384">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«19» мая 202</w:t>
            </w:r>
            <w:r>
              <w:rPr>
                <w:rFonts w:hint="default" w:ascii="Times New Roman" w:hAnsi="Times New Roman" w:eastAsia="Times New Roman" w:cs="Times New Roman"/>
                <w:color w:val="000000"/>
                <w:sz w:val="24"/>
                <w:szCs w:val="24"/>
                <w:lang w:val="en-US" w:eastAsia="ru-RU"/>
              </w:rPr>
              <w:t>6</w:t>
            </w:r>
            <w:r>
              <w:rPr>
                <w:rFonts w:ascii="Times New Roman" w:hAnsi="Times New Roman" w:eastAsia="Times New Roman" w:cs="Times New Roman"/>
                <w:color w:val="000000"/>
                <w:sz w:val="24"/>
                <w:szCs w:val="24"/>
                <w:lang w:eastAsia="ru-RU"/>
              </w:rPr>
              <w:t xml:space="preserve"> г.</w:t>
            </w:r>
          </w:p>
        </w:tc>
      </w:tr>
    </w:tbl>
    <w:p w14:paraId="45741BDF">
      <w:pPr>
        <w:widowControl w:val="0"/>
        <w:spacing w:after="0" w:line="240" w:lineRule="auto"/>
        <w:jc w:val="center"/>
        <w:rPr>
          <w:rFonts w:ascii="Times New Roman" w:hAnsi="Times New Roman" w:eastAsia="Times New Roman" w:cs="Times New Roman"/>
          <w:b/>
          <w:color w:val="000000"/>
          <w:sz w:val="24"/>
          <w:szCs w:val="24"/>
          <w:lang w:eastAsia="ru-RU"/>
        </w:rPr>
      </w:pPr>
    </w:p>
    <w:p w14:paraId="521575C8">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РАБОЧАЯ ПРОГРАММА ДИСЦИПЛИНЫ</w:t>
      </w:r>
    </w:p>
    <w:p w14:paraId="551374B7">
      <w:pPr>
        <w:widowControl w:val="0"/>
        <w:spacing w:after="0" w:line="240" w:lineRule="auto"/>
        <w:jc w:val="center"/>
        <w:rPr>
          <w:rFonts w:ascii="Times New Roman" w:hAnsi="Times New Roman" w:eastAsia="Times New Roman" w:cs="Times New Roman"/>
          <w:b/>
          <w:color w:val="000000"/>
          <w:sz w:val="24"/>
          <w:szCs w:val="24"/>
          <w:lang w:eastAsia="ru-RU"/>
        </w:rPr>
      </w:pPr>
    </w:p>
    <w:p w14:paraId="597BB83B">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Гигиенические основы физкультурно-спортивной деятельности в адаптивной физической культуре</w:t>
      </w:r>
    </w:p>
    <w:p w14:paraId="2027ED3B">
      <w:pPr>
        <w:widowControl w:val="0"/>
        <w:spacing w:after="0" w:line="240" w:lineRule="auto"/>
        <w:jc w:val="center"/>
        <w:rPr>
          <w:rFonts w:ascii="Times New Roman" w:hAnsi="Times New Roman" w:eastAsia="Times New Roman" w:cs="Times New Roman"/>
          <w:b/>
          <w:iCs/>
          <w:color w:val="000000"/>
          <w:sz w:val="24"/>
          <w:szCs w:val="24"/>
          <w:lang w:eastAsia="ru-RU"/>
        </w:rPr>
      </w:pPr>
      <w:r>
        <w:rPr>
          <w:rFonts w:ascii="Times New Roman" w:hAnsi="Times New Roman" w:eastAsia="Times New Roman" w:cs="Times New Roman"/>
          <w:b/>
          <w:iCs/>
          <w:color w:val="000000"/>
          <w:sz w:val="24"/>
          <w:szCs w:val="24"/>
          <w:lang w:eastAsia="ru-RU"/>
        </w:rPr>
        <w:t>Б1.О.30</w:t>
      </w:r>
    </w:p>
    <w:p w14:paraId="43767C99">
      <w:pPr>
        <w:widowControl w:val="0"/>
        <w:spacing w:after="0" w:line="240" w:lineRule="auto"/>
        <w:jc w:val="center"/>
        <w:rPr>
          <w:rFonts w:ascii="Times New Roman" w:hAnsi="Times New Roman" w:eastAsia="Times New Roman" w:cs="Times New Roman"/>
          <w:b/>
          <w:color w:val="000000"/>
          <w:sz w:val="24"/>
          <w:szCs w:val="24"/>
          <w:lang w:eastAsia="ru-RU"/>
        </w:rPr>
      </w:pPr>
    </w:p>
    <w:p w14:paraId="2BBC6104">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Направление подготовки </w:t>
      </w:r>
    </w:p>
    <w:p w14:paraId="38055D15">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49.03.02 «ФИЗИЧЕСКАЯ КУЛЬТУРА ДЛЯ ЛИЦ С ОТКЛОНЕНИЯМИ В СОСТОЯНИИ ЗДОРОВЬЯ (АДАПТИВНАЯ ФИЗИЧЕСКАЯ КУЛЬТУРА)»</w:t>
      </w:r>
    </w:p>
    <w:p w14:paraId="475BF7D5">
      <w:pPr>
        <w:widowControl w:val="0"/>
        <w:spacing w:after="0" w:line="240" w:lineRule="auto"/>
        <w:jc w:val="center"/>
        <w:rPr>
          <w:rFonts w:ascii="Times New Roman" w:hAnsi="Times New Roman" w:eastAsia="Times New Roman" w:cs="Times New Roman"/>
          <w:b/>
          <w:color w:val="000000"/>
          <w:sz w:val="24"/>
          <w:szCs w:val="24"/>
          <w:lang w:eastAsia="ru-RU"/>
        </w:rPr>
      </w:pPr>
    </w:p>
    <w:p w14:paraId="596D4793">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ОПОП </w:t>
      </w:r>
    </w:p>
    <w:p w14:paraId="437E5A81">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«Физическая реабилитация»</w:t>
      </w:r>
    </w:p>
    <w:p w14:paraId="63883489">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«Лечебная физическая культура»</w:t>
      </w:r>
    </w:p>
    <w:p w14:paraId="7A1F2B86">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«Адаптивный спорт»</w:t>
      </w:r>
    </w:p>
    <w:p w14:paraId="06FBA556">
      <w:pPr>
        <w:widowControl w:val="0"/>
        <w:spacing w:after="0" w:line="240" w:lineRule="auto"/>
        <w:jc w:val="center"/>
        <w:rPr>
          <w:rFonts w:ascii="Times New Roman" w:hAnsi="Times New Roman" w:eastAsia="Times New Roman" w:cs="Times New Roman"/>
          <w:b/>
          <w:color w:val="000000"/>
          <w:sz w:val="24"/>
          <w:szCs w:val="24"/>
          <w:lang w:eastAsia="ru-RU"/>
        </w:rPr>
      </w:pPr>
    </w:p>
    <w:p w14:paraId="1A48AA0D">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Квалификация выпускника: бакалавр</w:t>
      </w:r>
    </w:p>
    <w:p w14:paraId="1D50C1D2">
      <w:pPr>
        <w:widowControl w:val="0"/>
        <w:spacing w:after="0" w:line="240" w:lineRule="auto"/>
        <w:jc w:val="center"/>
        <w:rPr>
          <w:rFonts w:ascii="Times New Roman" w:hAnsi="Times New Roman" w:eastAsia="Times New Roman" w:cs="Times New Roman"/>
          <w:b/>
          <w:color w:val="000000"/>
          <w:sz w:val="24"/>
          <w:szCs w:val="24"/>
          <w:lang w:eastAsia="ru-RU"/>
        </w:rPr>
      </w:pPr>
    </w:p>
    <w:p w14:paraId="36256904">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Форма обучения</w:t>
      </w:r>
    </w:p>
    <w:p w14:paraId="2ED7F557">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очная/заочная</w:t>
      </w:r>
    </w:p>
    <w:p w14:paraId="1CEA9303">
      <w:pPr>
        <w:widowControl w:val="0"/>
        <w:spacing w:after="0" w:line="240" w:lineRule="auto"/>
        <w:jc w:val="center"/>
        <w:rPr>
          <w:rFonts w:ascii="Times New Roman" w:hAnsi="Times New Roman" w:eastAsia="Times New Roman" w:cs="Times New Roman"/>
          <w:b/>
          <w:i/>
          <w:color w:val="000000"/>
          <w:sz w:val="24"/>
          <w:szCs w:val="24"/>
          <w:lang w:eastAsia="ru-RU"/>
        </w:rPr>
      </w:pPr>
    </w:p>
    <w:tbl>
      <w:tblPr>
        <w:tblStyle w:val="4"/>
        <w:tblW w:w="10490" w:type="dxa"/>
        <w:tblInd w:w="-709" w:type="dxa"/>
        <w:tblLayout w:type="fixed"/>
        <w:tblCellMar>
          <w:top w:w="0" w:type="dxa"/>
          <w:left w:w="108" w:type="dxa"/>
          <w:bottom w:w="0" w:type="dxa"/>
          <w:right w:w="108" w:type="dxa"/>
        </w:tblCellMar>
      </w:tblPr>
      <w:tblGrid>
        <w:gridCol w:w="3544"/>
        <w:gridCol w:w="3402"/>
        <w:gridCol w:w="3544"/>
      </w:tblGrid>
      <w:tr w14:paraId="16D6AE65">
        <w:tblPrEx>
          <w:tblCellMar>
            <w:top w:w="0" w:type="dxa"/>
            <w:left w:w="108" w:type="dxa"/>
            <w:bottom w:w="0" w:type="dxa"/>
            <w:right w:w="108" w:type="dxa"/>
          </w:tblCellMar>
        </w:tblPrEx>
        <w:trPr>
          <w:trHeight w:val="3026" w:hRule="atLeast"/>
        </w:trPr>
        <w:tc>
          <w:tcPr>
            <w:tcW w:w="3544" w:type="dxa"/>
          </w:tcPr>
          <w:p w14:paraId="442F1A86">
            <w:pPr>
              <w:widowControl w:val="0"/>
              <w:spacing w:after="0" w:line="240" w:lineRule="auto"/>
              <w:jc w:val="center"/>
              <w:rPr>
                <w:rFonts w:ascii="Times New Roman" w:hAnsi="Times New Roman" w:eastAsia="Times New Roman" w:cs="Times New Roman"/>
                <w:color w:val="000000"/>
                <w:sz w:val="24"/>
                <w:szCs w:val="24"/>
                <w:lang w:eastAsia="ru-RU"/>
              </w:rPr>
            </w:pPr>
          </w:p>
          <w:p w14:paraId="10E59DC0">
            <w:pPr>
              <w:widowControl w:val="0"/>
              <w:spacing w:after="0" w:line="240" w:lineRule="auto"/>
              <w:jc w:val="center"/>
              <w:rPr>
                <w:rFonts w:ascii="Times New Roman" w:hAnsi="Times New Roman" w:eastAsia="Times New Roman" w:cs="Times New Roman"/>
                <w:color w:val="000000"/>
                <w:sz w:val="24"/>
                <w:szCs w:val="24"/>
                <w:lang w:eastAsia="ru-RU"/>
              </w:rPr>
            </w:pPr>
          </w:p>
          <w:p w14:paraId="6EC6D7B1">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СОГЛАСОВАНО</w:t>
            </w:r>
          </w:p>
          <w:p w14:paraId="687AAE61">
            <w:pPr>
              <w:widowControl w:val="0"/>
              <w:spacing w:after="0" w:line="240" w:lineRule="auto"/>
              <w:jc w:val="center"/>
              <w:rPr>
                <w:rFonts w:ascii="Times New Roman" w:hAnsi="Times New Roman" w:eastAsia="Times New Roman" w:cs="Times New Roman"/>
                <w:color w:val="000000"/>
                <w:sz w:val="24"/>
                <w:szCs w:val="24"/>
                <w:lang w:eastAsia="ru-RU"/>
              </w:rPr>
            </w:pPr>
          </w:p>
          <w:p w14:paraId="735FBF19">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Декан факультета физической культуры , </w:t>
            </w:r>
          </w:p>
          <w:p w14:paraId="7087BB73">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канд. юрид. наук., доцент</w:t>
            </w:r>
          </w:p>
          <w:p w14:paraId="7D4A4B74">
            <w:pPr>
              <w:widowControl w:val="0"/>
              <w:spacing w:after="0" w:line="240" w:lineRule="auto"/>
              <w:jc w:val="center"/>
              <w:rPr>
                <w:rFonts w:hint="default"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eastAsia="ru-RU"/>
              </w:rPr>
              <w:t>___________О</w:t>
            </w:r>
            <w:r>
              <w:rPr>
                <w:rFonts w:hint="default" w:ascii="Times New Roman" w:hAnsi="Times New Roman" w:eastAsia="Times New Roman" w:cs="Times New Roman"/>
                <w:color w:val="000000"/>
                <w:sz w:val="24"/>
                <w:szCs w:val="24"/>
                <w:lang w:val="en-US" w:eastAsia="ru-RU"/>
              </w:rPr>
              <w:t>.В.Марандыкина</w:t>
            </w:r>
            <w:bookmarkStart w:id="0" w:name="_GoBack"/>
            <w:bookmarkEnd w:id="0"/>
          </w:p>
          <w:p w14:paraId="2220EAD5">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«19» мая 202</w:t>
            </w:r>
            <w:r>
              <w:rPr>
                <w:rFonts w:hint="default" w:ascii="Times New Roman" w:hAnsi="Times New Roman" w:eastAsia="Times New Roman" w:cs="Times New Roman"/>
                <w:color w:val="000000"/>
                <w:sz w:val="24"/>
                <w:szCs w:val="24"/>
                <w:lang w:val="en-US" w:eastAsia="ru-RU"/>
              </w:rPr>
              <w:t>6</w:t>
            </w:r>
            <w:r>
              <w:rPr>
                <w:rFonts w:ascii="Times New Roman" w:hAnsi="Times New Roman" w:eastAsia="Times New Roman" w:cs="Times New Roman"/>
                <w:color w:val="000000"/>
                <w:sz w:val="24"/>
                <w:szCs w:val="24"/>
                <w:lang w:eastAsia="ru-RU"/>
              </w:rPr>
              <w:t xml:space="preserve"> г. </w:t>
            </w:r>
          </w:p>
          <w:p w14:paraId="42CF3CC6">
            <w:pPr>
              <w:widowControl w:val="0"/>
              <w:spacing w:after="0" w:line="240" w:lineRule="auto"/>
              <w:jc w:val="center"/>
              <w:rPr>
                <w:rFonts w:ascii="Times New Roman" w:hAnsi="Times New Roman" w:eastAsia="Times New Roman" w:cs="Times New Roman"/>
                <w:color w:val="000000"/>
                <w:sz w:val="24"/>
                <w:szCs w:val="24"/>
                <w:lang w:eastAsia="ru-RU"/>
              </w:rPr>
            </w:pPr>
          </w:p>
        </w:tc>
        <w:tc>
          <w:tcPr>
            <w:tcW w:w="3402" w:type="dxa"/>
          </w:tcPr>
          <w:p w14:paraId="005FB187">
            <w:pPr>
              <w:widowControl w:val="0"/>
              <w:spacing w:after="0" w:line="240" w:lineRule="auto"/>
              <w:jc w:val="center"/>
              <w:rPr>
                <w:rFonts w:ascii="Times New Roman" w:hAnsi="Times New Roman" w:eastAsia="Times New Roman" w:cs="Times New Roman"/>
                <w:color w:val="000000"/>
                <w:sz w:val="24"/>
                <w:szCs w:val="24"/>
                <w:lang w:eastAsia="ru-RU"/>
              </w:rPr>
            </w:pPr>
          </w:p>
          <w:p w14:paraId="0669BA62">
            <w:pPr>
              <w:widowControl w:val="0"/>
              <w:spacing w:after="0" w:line="240" w:lineRule="auto"/>
              <w:jc w:val="center"/>
              <w:rPr>
                <w:rFonts w:ascii="Times New Roman" w:hAnsi="Times New Roman" w:eastAsia="Times New Roman" w:cs="Times New Roman"/>
                <w:color w:val="000000"/>
                <w:sz w:val="24"/>
                <w:szCs w:val="24"/>
                <w:lang w:eastAsia="ru-RU"/>
              </w:rPr>
            </w:pPr>
          </w:p>
          <w:p w14:paraId="72AD677A">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СОГЛАСОВАНО</w:t>
            </w:r>
          </w:p>
          <w:p w14:paraId="6FA95EEC">
            <w:pPr>
              <w:widowControl w:val="0"/>
              <w:spacing w:after="0" w:line="240" w:lineRule="auto"/>
              <w:jc w:val="center"/>
              <w:rPr>
                <w:rFonts w:ascii="Times New Roman" w:hAnsi="Times New Roman" w:eastAsia="Times New Roman" w:cs="Times New Roman"/>
                <w:color w:val="000000"/>
                <w:sz w:val="24"/>
                <w:szCs w:val="24"/>
                <w:lang w:eastAsia="ru-RU"/>
              </w:rPr>
            </w:pPr>
          </w:p>
          <w:p w14:paraId="0A9A94F8">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Декан факультета</w:t>
            </w:r>
          </w:p>
          <w:p w14:paraId="6FF215CC">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заочной формы обучения, канд. пед. наук., профессор</w:t>
            </w:r>
          </w:p>
          <w:p w14:paraId="4709379A">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_____________В.Х Шнайдер</w:t>
            </w:r>
          </w:p>
          <w:p w14:paraId="5AC956BC">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«19» мая 202</w:t>
            </w:r>
            <w:r>
              <w:rPr>
                <w:rFonts w:hint="default" w:ascii="Times New Roman" w:hAnsi="Times New Roman" w:eastAsia="Times New Roman" w:cs="Times New Roman"/>
                <w:color w:val="000000"/>
                <w:sz w:val="24"/>
                <w:szCs w:val="24"/>
                <w:lang w:val="en-US" w:eastAsia="ru-RU"/>
              </w:rPr>
              <w:t>6</w:t>
            </w:r>
            <w:r>
              <w:rPr>
                <w:rFonts w:ascii="Times New Roman" w:hAnsi="Times New Roman" w:eastAsia="Times New Roman" w:cs="Times New Roman"/>
                <w:color w:val="000000"/>
                <w:sz w:val="24"/>
                <w:szCs w:val="24"/>
                <w:lang w:eastAsia="ru-RU"/>
              </w:rPr>
              <w:t xml:space="preserve"> г. </w:t>
            </w:r>
          </w:p>
          <w:p w14:paraId="5C3DCB97">
            <w:pPr>
              <w:widowControl w:val="0"/>
              <w:spacing w:after="0" w:line="240" w:lineRule="auto"/>
              <w:jc w:val="center"/>
              <w:rPr>
                <w:rFonts w:ascii="Times New Roman" w:hAnsi="Times New Roman" w:eastAsia="Times New Roman" w:cs="Times New Roman"/>
                <w:color w:val="000000"/>
                <w:sz w:val="24"/>
                <w:szCs w:val="24"/>
                <w:lang w:eastAsia="ru-RU"/>
              </w:rPr>
            </w:pPr>
          </w:p>
        </w:tc>
        <w:tc>
          <w:tcPr>
            <w:tcW w:w="3544" w:type="dxa"/>
          </w:tcPr>
          <w:p w14:paraId="61A55A7C">
            <w:pPr>
              <w:widowControl w:val="0"/>
              <w:spacing w:after="0" w:line="240" w:lineRule="auto"/>
              <w:jc w:val="center"/>
              <w:rPr>
                <w:rFonts w:ascii="Times New Roman" w:hAnsi="Times New Roman" w:eastAsia="Times New Roman" w:cs="Times New Roman"/>
                <w:color w:val="000000"/>
                <w:sz w:val="24"/>
                <w:szCs w:val="24"/>
                <w:lang w:eastAsia="ru-RU"/>
              </w:rPr>
            </w:pPr>
          </w:p>
          <w:p w14:paraId="0A8DE4A5">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Программа рассмотрена и одобрена на заседании кафедры (протокол №11, </w:t>
            </w:r>
          </w:p>
          <w:p w14:paraId="2F378DA7">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«28» апреля 202</w:t>
            </w:r>
            <w:r>
              <w:rPr>
                <w:rFonts w:hint="default" w:ascii="Times New Roman" w:hAnsi="Times New Roman" w:eastAsia="Times New Roman" w:cs="Times New Roman"/>
                <w:color w:val="000000"/>
                <w:sz w:val="24"/>
                <w:szCs w:val="24"/>
                <w:lang w:val="en-US" w:eastAsia="ru-RU"/>
              </w:rPr>
              <w:t>6</w:t>
            </w:r>
            <w:r>
              <w:rPr>
                <w:rFonts w:ascii="Times New Roman" w:hAnsi="Times New Roman" w:eastAsia="Times New Roman" w:cs="Times New Roman"/>
                <w:color w:val="000000"/>
                <w:sz w:val="24"/>
                <w:szCs w:val="24"/>
                <w:lang w:eastAsia="ru-RU"/>
              </w:rPr>
              <w:t>г.)</w:t>
            </w:r>
          </w:p>
          <w:p w14:paraId="4A1EC1A7">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Заведующий кафедрой, </w:t>
            </w:r>
          </w:p>
          <w:p w14:paraId="178A1744">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канд. биол. наук., доцент</w:t>
            </w:r>
          </w:p>
          <w:p w14:paraId="2BBE88C6">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_________И.В. Осадченко</w:t>
            </w:r>
          </w:p>
          <w:p w14:paraId="3FF9C8BA">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«28» апреля 202</w:t>
            </w:r>
            <w:r>
              <w:rPr>
                <w:rFonts w:hint="default" w:ascii="Times New Roman" w:hAnsi="Times New Roman" w:eastAsia="Times New Roman" w:cs="Times New Roman"/>
                <w:color w:val="000000"/>
                <w:sz w:val="24"/>
                <w:szCs w:val="24"/>
                <w:lang w:val="en-US" w:eastAsia="ru-RU"/>
              </w:rPr>
              <w:t>6</w:t>
            </w:r>
          </w:p>
        </w:tc>
      </w:tr>
    </w:tbl>
    <w:p w14:paraId="0BCCBBE8">
      <w:pPr>
        <w:widowControl w:val="0"/>
        <w:spacing w:after="0" w:line="240" w:lineRule="auto"/>
        <w:jc w:val="center"/>
        <w:rPr>
          <w:rFonts w:ascii="Times New Roman" w:hAnsi="Times New Roman" w:eastAsia="Times New Roman" w:cs="Times New Roman"/>
          <w:b/>
          <w:color w:val="000000"/>
          <w:sz w:val="24"/>
          <w:szCs w:val="24"/>
          <w:lang w:eastAsia="ru-RU"/>
        </w:rPr>
      </w:pPr>
    </w:p>
    <w:p w14:paraId="67B1BB8F">
      <w:pPr>
        <w:widowControl w:val="0"/>
        <w:spacing w:after="0" w:line="240" w:lineRule="auto"/>
        <w:jc w:val="center"/>
        <w:rPr>
          <w:rFonts w:ascii="Times New Roman" w:hAnsi="Times New Roman" w:eastAsia="Times New Roman" w:cs="Times New Roman"/>
          <w:b/>
          <w:color w:val="000000"/>
          <w:sz w:val="24"/>
          <w:szCs w:val="24"/>
          <w:lang w:eastAsia="ru-RU"/>
        </w:rPr>
      </w:pPr>
    </w:p>
    <w:p w14:paraId="72753C15">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Малаховка 202</w:t>
      </w:r>
      <w:r>
        <w:rPr>
          <w:rFonts w:hint="default" w:ascii="Times New Roman" w:hAnsi="Times New Roman" w:eastAsia="Times New Roman" w:cs="Times New Roman"/>
          <w:b/>
          <w:color w:val="000000"/>
          <w:sz w:val="24"/>
          <w:szCs w:val="24"/>
          <w:lang w:val="en-US" w:eastAsia="ru-RU"/>
        </w:rPr>
        <w:t>6</w:t>
      </w:r>
    </w:p>
    <w:p w14:paraId="63F5E41C">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br w:type="page"/>
      </w:r>
    </w:p>
    <w:p w14:paraId="376BCA77">
      <w:pPr>
        <w:widowControl w:val="0"/>
        <w:spacing w:after="0" w:line="240" w:lineRule="auto"/>
        <w:jc w:val="center"/>
        <w:rPr>
          <w:rFonts w:ascii="Times New Roman" w:hAnsi="Times New Roman" w:eastAsia="Times New Roman" w:cs="Times New Roman"/>
          <w:b/>
          <w:color w:val="000000"/>
          <w:sz w:val="24"/>
          <w:szCs w:val="24"/>
          <w:lang w:eastAsia="ru-RU"/>
        </w:rPr>
      </w:pPr>
    </w:p>
    <w:p w14:paraId="57B50938">
      <w:p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Рабочая программа разработана в соответствии с федеральным государственным образовательным стандартом высшего образования – бакалавриат по направлению подготовки 49.03.02 Физическая культура для лиц с отклонениями в состоянии здоровья (адаптивная физическая культура, утвержденным приказом Министерства образования и науки Российской Федерации 19 сентября 2017 г., № 942 (зарегистрирован Министерством юстиции Российской Федерации 16 октября 2017 г., регистрационный номер № 48563). </w:t>
      </w:r>
    </w:p>
    <w:p w14:paraId="76257329">
      <w:pPr>
        <w:widowControl w:val="0"/>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Составители рабочей программы: </w:t>
      </w:r>
    </w:p>
    <w:p w14:paraId="2BE76692">
      <w:pPr>
        <w:widowControl w:val="0"/>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Слепенчук И.Е., канд. пед. наук, доцент кафедры адаптивной физической культуры и спортивной медицины</w:t>
      </w:r>
    </w:p>
    <w:p w14:paraId="078156A8">
      <w:pPr>
        <w:widowControl w:val="0"/>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Осадченко И.В., канд. биол. наук, доцент, зав. кафедрой адаптивной физической культуры и спортивной медицины</w:t>
      </w:r>
    </w:p>
    <w:p w14:paraId="3A4FEC89">
      <w:pPr>
        <w:widowControl w:val="0"/>
        <w:spacing w:after="0" w:line="240" w:lineRule="auto"/>
        <w:rPr>
          <w:rFonts w:ascii="Times New Roman" w:hAnsi="Times New Roman" w:eastAsia="Times New Roman" w:cs="Times New Roman"/>
          <w:b/>
          <w:color w:val="000000"/>
          <w:sz w:val="24"/>
          <w:szCs w:val="24"/>
          <w:lang w:eastAsia="ru-RU"/>
        </w:rPr>
      </w:pPr>
    </w:p>
    <w:p w14:paraId="06C62BA8">
      <w:pPr>
        <w:widowControl w:val="0"/>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Рецензенты: </w:t>
      </w:r>
    </w:p>
    <w:p w14:paraId="7D792E75">
      <w:pPr>
        <w:widowControl w:val="0"/>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Мартынихин В.С., канд. мед. наук, доцент, доцент кафедры адаптивной физической культуры и спортивной медицины</w:t>
      </w:r>
    </w:p>
    <w:p w14:paraId="516BFC8B">
      <w:pPr>
        <w:widowControl w:val="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Стрельникова И.В., канд. биол. наук, доцент, зав. кафедрой физиологии и биохимии</w:t>
      </w:r>
    </w:p>
    <w:p w14:paraId="37173902">
      <w:pPr>
        <w:widowControl w:val="0"/>
        <w:spacing w:after="0" w:line="240" w:lineRule="auto"/>
        <w:rPr>
          <w:rFonts w:ascii="Times New Roman" w:hAnsi="Times New Roman" w:eastAsia="Times New Roman" w:cs="Times New Roman"/>
          <w:b/>
          <w:color w:val="000000"/>
          <w:sz w:val="24"/>
          <w:szCs w:val="24"/>
          <w:lang w:eastAsia="ru-RU"/>
        </w:rPr>
      </w:pPr>
    </w:p>
    <w:p w14:paraId="287B26C1">
      <w:pPr>
        <w:widowControl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Ссылки на используемые в разработке РПД дисциплины профессиональные стандарты (в соответствии с ФГОС ВО 49.03.02):</w:t>
      </w:r>
    </w:p>
    <w:tbl>
      <w:tblPr>
        <w:tblStyle w:val="8"/>
        <w:tblW w:w="9923"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4697"/>
        <w:gridCol w:w="3218"/>
        <w:gridCol w:w="1132"/>
      </w:tblGrid>
      <w:tr w14:paraId="112BD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Pr>
          <w:p w14:paraId="7F1458A5">
            <w:pPr>
              <w:widowControl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Код ПС</w:t>
            </w:r>
          </w:p>
        </w:tc>
        <w:tc>
          <w:tcPr>
            <w:tcW w:w="4697" w:type="dxa"/>
          </w:tcPr>
          <w:p w14:paraId="14ABBE66">
            <w:pPr>
              <w:widowControl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Профессиональный стандарт</w:t>
            </w:r>
          </w:p>
        </w:tc>
        <w:tc>
          <w:tcPr>
            <w:tcW w:w="3218" w:type="dxa"/>
          </w:tcPr>
          <w:p w14:paraId="17F3F6F7">
            <w:pPr>
              <w:widowControl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Приказ Минтруда России</w:t>
            </w:r>
          </w:p>
        </w:tc>
        <w:tc>
          <w:tcPr>
            <w:tcW w:w="1132" w:type="dxa"/>
          </w:tcPr>
          <w:p w14:paraId="54D1B01D">
            <w:pPr>
              <w:widowControl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Аббрев. исп. в РПД</w:t>
            </w:r>
          </w:p>
        </w:tc>
      </w:tr>
      <w:tr w14:paraId="6690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4"/>
          </w:tcPr>
          <w:p w14:paraId="2F20A65D">
            <w:pPr>
              <w:widowControl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01 Образование и наука</w:t>
            </w:r>
          </w:p>
        </w:tc>
      </w:tr>
      <w:tr w14:paraId="2B872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Pr>
          <w:p w14:paraId="0DB4E51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01.001</w:t>
            </w:r>
          </w:p>
        </w:tc>
        <w:tc>
          <w:tcPr>
            <w:tcW w:w="4697" w:type="dxa"/>
          </w:tcPr>
          <w:p w14:paraId="1E026688">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w:t>
            </w:r>
          </w:p>
        </w:tc>
        <w:tc>
          <w:tcPr>
            <w:tcW w:w="3218" w:type="dxa"/>
          </w:tcPr>
          <w:p w14:paraId="1DFCDDDB">
            <w:pPr>
              <w:pStyle w:val="15"/>
              <w:ind w:firstLine="0"/>
              <w:rPr>
                <w:rFonts w:ascii="Times New Roman" w:hAnsi="Times New Roman" w:cs="Times New Roman"/>
                <w:color w:val="auto"/>
                <w:sz w:val="24"/>
                <w:szCs w:val="24"/>
              </w:rPr>
            </w:pPr>
            <w:r>
              <w:rPr>
                <w:rFonts w:ascii="Times New Roman" w:hAnsi="Times New Roman" w:cs="Times New Roman"/>
                <w:b w:val="0"/>
                <w:color w:val="auto"/>
                <w:sz w:val="24"/>
                <w:szCs w:val="24"/>
              </w:rPr>
              <w:t xml:space="preserve">Приказ Министерства труда и социальной защиты РФ от 18 октября 2013 г. N 544н </w:t>
            </w:r>
            <w:r>
              <w:rPr>
                <w:rFonts w:ascii="Times New Roman" w:hAnsi="Times New Roman" w:cs="Times New Roman"/>
                <w:b w:val="0"/>
                <w:i/>
                <w:color w:val="auto"/>
                <w:sz w:val="24"/>
                <w:szCs w:val="24"/>
              </w:rPr>
              <w:t>(с изменениями и дополнениями от: 25 декабря 2014 г., 5 августа 2016 г.)</w:t>
            </w:r>
          </w:p>
        </w:tc>
        <w:tc>
          <w:tcPr>
            <w:tcW w:w="1132" w:type="dxa"/>
          </w:tcPr>
          <w:p w14:paraId="099FB970">
            <w:pPr>
              <w:pStyle w:val="15"/>
              <w:ind w:firstLine="0"/>
              <w:rPr>
                <w:rFonts w:ascii="Times New Roman" w:hAnsi="Times New Roman" w:cs="Times New Roman"/>
                <w:color w:val="auto"/>
                <w:sz w:val="24"/>
                <w:szCs w:val="24"/>
              </w:rPr>
            </w:pPr>
            <w:r>
              <w:rPr>
                <w:rFonts w:ascii="Times New Roman" w:hAnsi="Times New Roman" w:cs="Times New Roman"/>
                <w:color w:val="auto"/>
                <w:sz w:val="24"/>
                <w:szCs w:val="24"/>
              </w:rPr>
              <w:t>П</w:t>
            </w:r>
          </w:p>
        </w:tc>
      </w:tr>
      <w:tr w14:paraId="28B7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Pr>
          <w:p w14:paraId="2619A94C">
            <w:pPr>
              <w:widowControl w:val="0"/>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01.003   </w:t>
            </w:r>
          </w:p>
        </w:tc>
        <w:tc>
          <w:tcPr>
            <w:tcW w:w="4697" w:type="dxa"/>
          </w:tcPr>
          <w:p w14:paraId="504BF513">
            <w:pPr>
              <w:pStyle w:val="2"/>
              <w:spacing w:before="0" w:after="0"/>
              <w:jc w:val="both"/>
              <w:outlineLvl w:val="0"/>
              <w:rPr>
                <w:rFonts w:ascii="Times New Roman" w:hAnsi="Times New Roman" w:cs="Times New Roman"/>
                <w:b w:val="0"/>
                <w:color w:val="auto"/>
              </w:rPr>
            </w:pPr>
            <w:r>
              <w:rPr>
                <w:rFonts w:ascii="Times New Roman" w:hAnsi="Times New Roman" w:cs="Times New Roman"/>
                <w:b w:val="0"/>
                <w:color w:val="auto"/>
              </w:rPr>
              <w:t>"Педагог дополнительного образования детей и взрослых"</w:t>
            </w:r>
          </w:p>
          <w:p w14:paraId="61CB950E">
            <w:pPr>
              <w:widowControl w:val="0"/>
              <w:spacing w:after="0" w:line="240" w:lineRule="auto"/>
              <w:rPr>
                <w:rFonts w:ascii="Times New Roman" w:hAnsi="Times New Roman" w:cs="Times New Roman"/>
                <w:color w:val="000000"/>
                <w:sz w:val="24"/>
                <w:szCs w:val="24"/>
              </w:rPr>
            </w:pPr>
          </w:p>
        </w:tc>
        <w:tc>
          <w:tcPr>
            <w:tcW w:w="3218" w:type="dxa"/>
          </w:tcPr>
          <w:p w14:paraId="772558DC">
            <w:pPr>
              <w:widowControl w:val="0"/>
              <w:spacing w:after="0" w:line="240" w:lineRule="auto"/>
              <w:rPr>
                <w:rFonts w:ascii="Times New Roman" w:hAnsi="Times New Roman" w:cs="Times New Roman"/>
                <w:color w:val="000000"/>
                <w:sz w:val="24"/>
                <w:szCs w:val="24"/>
              </w:rPr>
            </w:pPr>
            <w:r>
              <w:rPr>
                <w:rFonts w:ascii="Times New Roman" w:hAnsi="Times New Roman" w:cs="Times New Roman"/>
                <w:sz w:val="24"/>
                <w:szCs w:val="24"/>
              </w:rPr>
              <w:t>Приказ Министерства труда и социальной защиты РФ от 22 сентября 2021 г. N 652н</w:t>
            </w:r>
          </w:p>
        </w:tc>
        <w:tc>
          <w:tcPr>
            <w:tcW w:w="1132" w:type="dxa"/>
          </w:tcPr>
          <w:p w14:paraId="4284C5A0">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ПДО</w:t>
            </w:r>
          </w:p>
        </w:tc>
      </w:tr>
      <w:tr w14:paraId="42B12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4"/>
          </w:tcPr>
          <w:p w14:paraId="7F33F4F7">
            <w:pPr>
              <w:widowControl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03 Социальное обслуживание</w:t>
            </w:r>
          </w:p>
        </w:tc>
      </w:tr>
      <w:tr w14:paraId="5563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Pr>
          <w:p w14:paraId="694C7FD4">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03.007</w:t>
            </w:r>
          </w:p>
        </w:tc>
        <w:tc>
          <w:tcPr>
            <w:tcW w:w="4697" w:type="dxa"/>
          </w:tcPr>
          <w:p w14:paraId="152E0B91">
            <w:pPr>
              <w:pStyle w:val="2"/>
              <w:spacing w:before="0" w:after="0"/>
              <w:jc w:val="both"/>
              <w:outlineLvl w:val="0"/>
              <w:rPr>
                <w:rFonts w:ascii="Times New Roman" w:hAnsi="Times New Roman" w:cs="Times New Roman"/>
                <w:b w:val="0"/>
                <w:color w:val="auto"/>
              </w:rPr>
            </w:pPr>
            <w:r>
              <w:rPr>
                <w:rFonts w:ascii="Times New Roman" w:hAnsi="Times New Roman" w:cs="Times New Roman"/>
                <w:b w:val="0"/>
                <w:color w:val="auto"/>
              </w:rPr>
              <w:t>"Специалист по реабилитационной работе в социальной сфере"</w:t>
            </w:r>
          </w:p>
        </w:tc>
        <w:tc>
          <w:tcPr>
            <w:tcW w:w="3218" w:type="dxa"/>
          </w:tcPr>
          <w:p w14:paraId="27DCAF3F">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Приказ Министерства труда и социальной защиты РФ от 18 июня 2020 г. N 352н</w:t>
            </w:r>
          </w:p>
        </w:tc>
        <w:tc>
          <w:tcPr>
            <w:tcW w:w="1132" w:type="dxa"/>
          </w:tcPr>
          <w:p w14:paraId="7617EB20">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СР</w:t>
            </w:r>
          </w:p>
        </w:tc>
      </w:tr>
      <w:tr w14:paraId="1858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4"/>
          </w:tcPr>
          <w:p w14:paraId="79789791">
            <w:pPr>
              <w:widowControl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05 Физическая культура и спорт</w:t>
            </w:r>
          </w:p>
        </w:tc>
      </w:tr>
      <w:tr w14:paraId="216D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Pr>
          <w:p w14:paraId="2775959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05.002</w:t>
            </w:r>
          </w:p>
        </w:tc>
        <w:tc>
          <w:tcPr>
            <w:tcW w:w="4697" w:type="dxa"/>
          </w:tcPr>
          <w:p w14:paraId="55FB0511">
            <w:pPr>
              <w:pStyle w:val="2"/>
              <w:spacing w:before="0" w:after="0"/>
              <w:jc w:val="both"/>
              <w:outlineLvl w:val="0"/>
              <w:rPr>
                <w:rFonts w:ascii="Times New Roman" w:hAnsi="Times New Roman" w:cs="Times New Roman"/>
                <w:b w:val="0"/>
                <w:color w:val="auto"/>
              </w:rPr>
            </w:pPr>
            <w:r>
              <w:fldChar w:fldCharType="begin"/>
            </w:r>
            <w:r>
              <w:instrText xml:space="preserve"> HYPERLINK "http://internet.garant.ru/document/redirect/72232870/0" </w:instrText>
            </w:r>
            <w:r>
              <w:fldChar w:fldCharType="separate"/>
            </w:r>
            <w:r>
              <w:rPr>
                <w:rStyle w:val="13"/>
                <w:rFonts w:ascii="Times New Roman" w:hAnsi="Times New Roman"/>
                <w:b w:val="0"/>
                <w:bCs w:val="0"/>
                <w:color w:val="auto"/>
              </w:rPr>
              <w:t xml:space="preserve"> "Тренер по адаптивной физической культуре и адаптивному спорту"</w:t>
            </w:r>
            <w:r>
              <w:rPr>
                <w:rStyle w:val="13"/>
                <w:rFonts w:ascii="Times New Roman" w:hAnsi="Times New Roman"/>
                <w:b w:val="0"/>
                <w:bCs w:val="0"/>
                <w:color w:val="auto"/>
              </w:rPr>
              <w:fldChar w:fldCharType="end"/>
            </w:r>
          </w:p>
        </w:tc>
        <w:tc>
          <w:tcPr>
            <w:tcW w:w="3218" w:type="dxa"/>
          </w:tcPr>
          <w:p w14:paraId="6BBE248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Министерства труда и социальной защиты РФ от 02 апреля 2019 г. N 199н</w:t>
            </w:r>
          </w:p>
        </w:tc>
        <w:tc>
          <w:tcPr>
            <w:tcW w:w="1132" w:type="dxa"/>
          </w:tcPr>
          <w:p w14:paraId="092F6448">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 АФК</w:t>
            </w:r>
          </w:p>
        </w:tc>
      </w:tr>
      <w:tr w14:paraId="73F8D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Pr>
          <w:p w14:paraId="0B8F243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05.004</w:t>
            </w:r>
          </w:p>
        </w:tc>
        <w:tc>
          <w:tcPr>
            <w:tcW w:w="4697" w:type="dxa"/>
          </w:tcPr>
          <w:p w14:paraId="4A5B7431">
            <w:pPr>
              <w:pStyle w:val="2"/>
              <w:spacing w:before="0" w:after="0"/>
              <w:ind w:hanging="137"/>
              <w:jc w:val="both"/>
              <w:outlineLvl w:val="0"/>
              <w:rPr>
                <w:rFonts w:ascii="Times New Roman" w:hAnsi="Times New Roman" w:cs="Times New Roman"/>
                <w:color w:val="auto"/>
              </w:rPr>
            </w:pPr>
            <w:r>
              <w:fldChar w:fldCharType="begin"/>
            </w:r>
            <w:r>
              <w:instrText xml:space="preserve"> HYPERLINK "http://internet.garant.ru/document/redirect/70753338/0" </w:instrText>
            </w:r>
            <w:r>
              <w:fldChar w:fldCharType="separate"/>
            </w:r>
            <w:r>
              <w:rPr>
                <w:rStyle w:val="13"/>
                <w:rFonts w:ascii="Times New Roman" w:hAnsi="Times New Roman"/>
                <w:b w:val="0"/>
                <w:bCs w:val="0"/>
                <w:color w:val="auto"/>
              </w:rPr>
              <w:t xml:space="preserve"> "Инструктор-методист по адаптивной физической культуре и адаптивному спорту "</w:t>
            </w:r>
            <w:r>
              <w:rPr>
                <w:rStyle w:val="13"/>
                <w:rFonts w:ascii="Times New Roman" w:hAnsi="Times New Roman"/>
                <w:b w:val="0"/>
                <w:bCs w:val="0"/>
                <w:color w:val="auto"/>
              </w:rPr>
              <w:fldChar w:fldCharType="end"/>
            </w:r>
          </w:p>
        </w:tc>
        <w:tc>
          <w:tcPr>
            <w:tcW w:w="3218" w:type="dxa"/>
          </w:tcPr>
          <w:p w14:paraId="62901275">
            <w:pPr>
              <w:pStyle w:val="14"/>
              <w:spacing w:before="0"/>
              <w:ind w:left="34" w:right="0"/>
              <w:jc w:val="left"/>
              <w:rPr>
                <w:rFonts w:ascii="Times New Roman" w:hAnsi="Times New Roman" w:cs="Times New Roman"/>
                <w:color w:val="auto"/>
                <w:sz w:val="24"/>
                <w:szCs w:val="24"/>
              </w:rPr>
            </w:pPr>
            <w:r>
              <w:rPr>
                <w:rFonts w:ascii="Times New Roman" w:hAnsi="Times New Roman" w:cs="Times New Roman"/>
                <w:color w:val="auto"/>
                <w:sz w:val="24"/>
                <w:szCs w:val="24"/>
              </w:rPr>
              <w:t>Приказ Министерства труда и социальной защиты РФ от 02 апреля 2019 г. N 197н</w:t>
            </w:r>
          </w:p>
        </w:tc>
        <w:tc>
          <w:tcPr>
            <w:tcW w:w="1132" w:type="dxa"/>
          </w:tcPr>
          <w:p w14:paraId="6A58C5B3">
            <w:pPr>
              <w:pStyle w:val="14"/>
              <w:spacing w:before="0"/>
              <w:ind w:left="34" w:right="0"/>
              <w:jc w:val="left"/>
              <w:rPr>
                <w:rFonts w:ascii="Times New Roman" w:hAnsi="Times New Roman" w:cs="Times New Roman"/>
                <w:b/>
                <w:color w:val="auto"/>
                <w:sz w:val="24"/>
                <w:szCs w:val="24"/>
              </w:rPr>
            </w:pPr>
            <w:r>
              <w:rPr>
                <w:rFonts w:ascii="Times New Roman" w:hAnsi="Times New Roman" w:cs="Times New Roman"/>
                <w:b/>
                <w:color w:val="auto"/>
                <w:sz w:val="24"/>
                <w:szCs w:val="24"/>
              </w:rPr>
              <w:t>ИМ АФК</w:t>
            </w:r>
          </w:p>
        </w:tc>
      </w:tr>
    </w:tbl>
    <w:p w14:paraId="4CBABAC3">
      <w:pPr>
        <w:spacing w:after="0" w:line="240" w:lineRule="auto"/>
        <w:contextualSpacing/>
        <w:jc w:val="both"/>
        <w:rPr>
          <w:rFonts w:ascii="Times New Roman" w:hAnsi="Times New Roman" w:eastAsia="Times New Roman" w:cs="Times New Roman"/>
          <w:bCs/>
          <w:caps/>
          <w:color w:val="000000"/>
          <w:spacing w:val="-1"/>
          <w:sz w:val="24"/>
          <w:szCs w:val="24"/>
          <w:lang w:eastAsia="ru-RU"/>
        </w:rPr>
      </w:pPr>
    </w:p>
    <w:p w14:paraId="05FE6956">
      <w:pPr>
        <w:rPr>
          <w:rFonts w:ascii="Times New Roman" w:hAnsi="Times New Roman" w:eastAsia="Times New Roman" w:cs="Times New Roman"/>
          <w:bCs/>
          <w:caps/>
          <w:color w:val="000000"/>
          <w:spacing w:val="-1"/>
          <w:sz w:val="24"/>
          <w:szCs w:val="24"/>
          <w:lang w:eastAsia="ru-RU"/>
        </w:rPr>
      </w:pPr>
      <w:r>
        <w:rPr>
          <w:rFonts w:ascii="Times New Roman" w:hAnsi="Times New Roman" w:eastAsia="Times New Roman" w:cs="Times New Roman"/>
          <w:bCs/>
          <w:caps/>
          <w:color w:val="000000"/>
          <w:spacing w:val="-1"/>
          <w:sz w:val="24"/>
          <w:szCs w:val="24"/>
          <w:lang w:eastAsia="ru-RU"/>
        </w:rPr>
        <w:br w:type="page"/>
      </w:r>
    </w:p>
    <w:p w14:paraId="108BF450">
      <w:pPr>
        <w:spacing w:after="0" w:line="240" w:lineRule="auto"/>
        <w:contextualSpacing/>
        <w:jc w:val="both"/>
        <w:rPr>
          <w:rFonts w:ascii="Times New Roman" w:hAnsi="Times New Roman" w:eastAsia="Times New Roman" w:cs="Times New Roman"/>
          <w:bCs/>
          <w:caps/>
          <w:color w:val="000000"/>
          <w:spacing w:val="-1"/>
          <w:sz w:val="24"/>
          <w:szCs w:val="24"/>
          <w:lang w:eastAsia="ru-RU"/>
        </w:rPr>
      </w:pPr>
    </w:p>
    <w:p w14:paraId="381CBDB5">
      <w:pPr>
        <w:spacing w:after="0" w:line="240" w:lineRule="auto"/>
        <w:contextualSpacing/>
        <w:jc w:val="both"/>
        <w:rPr>
          <w:rFonts w:ascii="Times New Roman" w:hAnsi="Times New Roman" w:eastAsia="Times New Roman" w:cs="Times New Roman"/>
          <w:b/>
          <w:bCs/>
          <w:caps/>
          <w:color w:val="000000"/>
          <w:spacing w:val="-1"/>
          <w:sz w:val="24"/>
          <w:szCs w:val="24"/>
          <w:lang w:eastAsia="ru-RU"/>
        </w:rPr>
      </w:pPr>
      <w:r>
        <w:rPr>
          <w:rFonts w:ascii="Times New Roman" w:hAnsi="Times New Roman" w:eastAsia="Times New Roman" w:cs="Times New Roman"/>
          <w:b/>
          <w:bCs/>
          <w:caps/>
          <w:color w:val="000000"/>
          <w:spacing w:val="-1"/>
          <w:sz w:val="24"/>
          <w:szCs w:val="24"/>
          <w:lang w:eastAsia="ru-RU"/>
        </w:rPr>
        <w:t>1. изучениЕ дисциплины НАПРАВЛЕНО НА формирование следующих компетенций:</w:t>
      </w:r>
    </w:p>
    <w:p w14:paraId="4FC30170">
      <w:pPr>
        <w:spacing w:after="0" w:line="240" w:lineRule="auto"/>
        <w:contextualSpacing/>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ОПК-6.</w:t>
      </w:r>
      <w:r>
        <w:rPr>
          <w:rFonts w:ascii="Times New Roman" w:hAnsi="Times New Roman" w:eastAsia="Times New Roman" w:cs="Times New Roman"/>
          <w:color w:val="000000"/>
          <w:spacing w:val="-1"/>
          <w:sz w:val="24"/>
          <w:szCs w:val="24"/>
          <w:lang w:eastAsia="ru-RU"/>
        </w:rPr>
        <w:t xml:space="preserve"> Способен формировать осознанное отношение к занятиям адаптивной физической культурой, здоровому образу жизни у лиц с отклонениями в состоянии здоровья, их способности вести самостоятельную жизнь, самосовершенствоваться и самоактуализироваться</w:t>
      </w:r>
    </w:p>
    <w:p w14:paraId="0AB2BFC1">
      <w:pPr>
        <w:spacing w:after="0" w:line="240" w:lineRule="auto"/>
        <w:contextualSpacing/>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ОПК-14.</w:t>
      </w:r>
      <w:r>
        <w:rPr>
          <w:rFonts w:ascii="Times New Roman" w:hAnsi="Times New Roman" w:eastAsia="Times New Roman" w:cs="Times New Roman"/>
          <w:color w:val="000000"/>
          <w:spacing w:val="-1"/>
          <w:sz w:val="24"/>
          <w:szCs w:val="24"/>
          <w:lang w:eastAsia="ru-RU"/>
        </w:rPr>
        <w:t xml:space="preserve"> Способен обеспечивать соблюдение техники безопасности, профилактику травматизма, оказывать первую доврачебную помощь</w:t>
      </w:r>
    </w:p>
    <w:p w14:paraId="4909798F">
      <w:pPr>
        <w:shd w:val="clear" w:color="auto" w:fill="FFFFFF"/>
        <w:spacing w:after="0" w:line="240" w:lineRule="auto"/>
        <w:jc w:val="center"/>
        <w:rPr>
          <w:rFonts w:ascii="Times New Roman" w:hAnsi="Times New Roman" w:eastAsia="Times New Roman" w:cs="Times New Roman"/>
          <w:caps/>
          <w:color w:val="000000"/>
          <w:spacing w:val="-1"/>
          <w:sz w:val="24"/>
          <w:szCs w:val="24"/>
          <w:lang w:eastAsia="ru-RU"/>
        </w:rPr>
      </w:pPr>
    </w:p>
    <w:p w14:paraId="6E725604">
      <w:pPr>
        <w:shd w:val="clear" w:color="auto" w:fill="FFFFFF"/>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aps/>
          <w:color w:val="000000"/>
          <w:spacing w:val="-1"/>
          <w:sz w:val="24"/>
          <w:szCs w:val="24"/>
          <w:lang w:eastAsia="ru-RU"/>
        </w:rPr>
        <w:t>РЕЗУЛЬТАТЫ ОБУЧЕНИЯ ПО ДИСЦИПЛИНЕ:</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21"/>
        <w:gridCol w:w="3020"/>
        <w:gridCol w:w="3020"/>
      </w:tblGrid>
      <w:tr w14:paraId="6244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21" w:type="dxa"/>
          </w:tcPr>
          <w:p w14:paraId="381E7F0A">
            <w:pPr>
              <w:spacing w:after="0" w:line="240" w:lineRule="auto"/>
              <w:ind w:right="19"/>
              <w:jc w:val="both"/>
              <w:rPr>
                <w:rFonts w:ascii="Times New Roman" w:hAnsi="Times New Roman" w:eastAsia="Times New Roman" w:cs="Times New Roman"/>
                <w:color w:val="000000"/>
                <w:spacing w:val="-1"/>
                <w:sz w:val="24"/>
                <w:szCs w:val="24"/>
                <w:lang w:eastAsia="ru-RU"/>
              </w:rPr>
            </w:pPr>
          </w:p>
        </w:tc>
        <w:tc>
          <w:tcPr>
            <w:tcW w:w="3020" w:type="dxa"/>
          </w:tcPr>
          <w:p w14:paraId="080B6A32">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Соотнесенные профессиональные стандарты</w:t>
            </w:r>
          </w:p>
        </w:tc>
        <w:tc>
          <w:tcPr>
            <w:tcW w:w="3020" w:type="dxa"/>
          </w:tcPr>
          <w:p w14:paraId="6E22D530">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Формируемые компетенции</w:t>
            </w:r>
          </w:p>
        </w:tc>
      </w:tr>
      <w:tr w14:paraId="2B2A1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61" w:type="dxa"/>
            <w:gridSpan w:val="3"/>
          </w:tcPr>
          <w:p w14:paraId="55ADEAAA">
            <w:pPr>
              <w:spacing w:after="0" w:line="240" w:lineRule="auto"/>
              <w:jc w:val="center"/>
              <w:rPr>
                <w:rFonts w:ascii="Times New Roman" w:hAnsi="Times New Roman" w:eastAsia="Times New Roman" w:cs="Times New Roman"/>
                <w:b/>
                <w:i/>
                <w:color w:val="000000"/>
                <w:spacing w:val="-1"/>
                <w:sz w:val="24"/>
                <w:szCs w:val="24"/>
                <w:lang w:eastAsia="ru-RU"/>
              </w:rPr>
            </w:pPr>
            <w:r>
              <w:rPr>
                <w:rFonts w:ascii="Times New Roman" w:hAnsi="Times New Roman" w:eastAsia="Times New Roman" w:cs="Times New Roman"/>
                <w:b/>
                <w:i/>
                <w:color w:val="000000"/>
                <w:spacing w:val="-1"/>
                <w:sz w:val="24"/>
                <w:szCs w:val="24"/>
                <w:lang w:eastAsia="ru-RU"/>
              </w:rPr>
              <w:t>ЗНАНИЯ:</w:t>
            </w:r>
          </w:p>
        </w:tc>
      </w:tr>
      <w:tr w14:paraId="1A410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21" w:type="dxa"/>
          </w:tcPr>
          <w:p w14:paraId="58177054">
            <w:pPr>
              <w:spacing w:after="0"/>
              <w:rPr>
                <w:rFonts w:ascii="Times New Roman" w:hAnsi="Times New Roman" w:cs="Times New Roman"/>
                <w:sz w:val="24"/>
                <w:szCs w:val="24"/>
              </w:rPr>
            </w:pPr>
            <w:r>
              <w:rPr>
                <w:rFonts w:ascii="Times New Roman" w:hAnsi="Times New Roman" w:cs="Times New Roman"/>
                <w:sz w:val="24"/>
                <w:szCs w:val="24"/>
              </w:rPr>
              <w:t xml:space="preserve">Санитарно-гигиенические требования к проведению занятий физкультурой и спортом </w:t>
            </w:r>
          </w:p>
        </w:tc>
        <w:tc>
          <w:tcPr>
            <w:tcW w:w="3020" w:type="dxa"/>
          </w:tcPr>
          <w:p w14:paraId="35F7624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С/01.6; С/03.6;С/04.6;</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/01.6;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/02.6;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/03.6; D/04.6.</w:t>
            </w:r>
          </w:p>
          <w:p w14:paraId="3CDDE744">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ИМАФК: </w:t>
            </w:r>
            <w:r>
              <w:rPr>
                <w:rFonts w:ascii="Times New Roman" w:hAnsi="Times New Roman" w:eastAsia="Times New Roman" w:cs="Times New Roman"/>
                <w:sz w:val="24"/>
                <w:szCs w:val="24"/>
                <w:lang w:eastAsia="ru-RU"/>
              </w:rPr>
              <w:t>В/01.6; С/01.6; С/02.6; С/03.6</w:t>
            </w:r>
          </w:p>
          <w:p w14:paraId="1640F0BA">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 </w:t>
            </w:r>
            <w:r>
              <w:rPr>
                <w:rFonts w:ascii="Times New Roman" w:hAnsi="Times New Roman" w:eastAsia="Times New Roman" w:cs="Times New Roman"/>
                <w:sz w:val="24"/>
                <w:szCs w:val="24"/>
                <w:lang w:eastAsia="ru-RU"/>
              </w:rPr>
              <w:t>А/01.6.</w:t>
            </w:r>
          </w:p>
          <w:p w14:paraId="1FE4090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ПДО: </w:t>
            </w:r>
            <w:r>
              <w:rPr>
                <w:rFonts w:ascii="Times New Roman" w:hAnsi="Times New Roman" w:eastAsia="Times New Roman" w:cs="Times New Roman"/>
                <w:sz w:val="24"/>
                <w:szCs w:val="24"/>
                <w:lang w:eastAsia="ru-RU"/>
              </w:rPr>
              <w:t>А/01.6; А/02.6; А/05.6; С/05.6.</w:t>
            </w:r>
          </w:p>
          <w:p w14:paraId="09B032C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А/01.6; А/02.6.</w:t>
            </w:r>
          </w:p>
        </w:tc>
        <w:tc>
          <w:tcPr>
            <w:tcW w:w="3020" w:type="dxa"/>
          </w:tcPr>
          <w:p w14:paraId="243889EA">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ОПК-6</w:t>
            </w:r>
          </w:p>
          <w:p w14:paraId="72316BBA">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ОПК-14</w:t>
            </w:r>
          </w:p>
        </w:tc>
      </w:tr>
      <w:tr w14:paraId="3D950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21" w:type="dxa"/>
          </w:tcPr>
          <w:p w14:paraId="3D61B0EC">
            <w:pPr>
              <w:spacing w:after="0"/>
              <w:rPr>
                <w:rFonts w:ascii="Times New Roman" w:hAnsi="Times New Roman" w:cs="Times New Roman"/>
                <w:sz w:val="24"/>
                <w:szCs w:val="24"/>
              </w:rPr>
            </w:pPr>
            <w:r>
              <w:rPr>
                <w:rFonts w:ascii="Times New Roman" w:hAnsi="Times New Roman" w:cs="Times New Roman"/>
                <w:sz w:val="24"/>
                <w:szCs w:val="24"/>
              </w:rPr>
              <w:t>Правила использования спортивного сооружения, экипировки, спортивного инвентаря и оборудования</w:t>
            </w:r>
          </w:p>
        </w:tc>
        <w:tc>
          <w:tcPr>
            <w:tcW w:w="3020" w:type="dxa"/>
          </w:tcPr>
          <w:p w14:paraId="00D465C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С/01.6; С/03.6;С/04.6;</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/01.6;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/02.6;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/03.6; D/04.6.</w:t>
            </w:r>
          </w:p>
          <w:p w14:paraId="201E3B5C">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ИМАФК: </w:t>
            </w:r>
            <w:r>
              <w:rPr>
                <w:rFonts w:ascii="Times New Roman" w:hAnsi="Times New Roman" w:eastAsia="Times New Roman" w:cs="Times New Roman"/>
                <w:sz w:val="24"/>
                <w:szCs w:val="24"/>
                <w:lang w:eastAsia="ru-RU"/>
              </w:rPr>
              <w:t>В/01.6; С/01.6; С/02.6; С/03.6</w:t>
            </w:r>
          </w:p>
          <w:p w14:paraId="0D6925F4">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 </w:t>
            </w:r>
            <w:r>
              <w:rPr>
                <w:rFonts w:ascii="Times New Roman" w:hAnsi="Times New Roman" w:eastAsia="Times New Roman" w:cs="Times New Roman"/>
                <w:sz w:val="24"/>
                <w:szCs w:val="24"/>
                <w:lang w:eastAsia="ru-RU"/>
              </w:rPr>
              <w:t>А/01.6.</w:t>
            </w:r>
          </w:p>
          <w:p w14:paraId="0434600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ПДО: </w:t>
            </w:r>
            <w:r>
              <w:rPr>
                <w:rFonts w:ascii="Times New Roman" w:hAnsi="Times New Roman" w:eastAsia="Times New Roman" w:cs="Times New Roman"/>
                <w:sz w:val="24"/>
                <w:szCs w:val="24"/>
                <w:lang w:eastAsia="ru-RU"/>
              </w:rPr>
              <w:t>А/01.6; А/02.6; А/05.6; С/05.6.</w:t>
            </w:r>
          </w:p>
          <w:p w14:paraId="4ADB17A2">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А/01.6; А/02.6.</w:t>
            </w:r>
          </w:p>
        </w:tc>
        <w:tc>
          <w:tcPr>
            <w:tcW w:w="3020" w:type="dxa"/>
          </w:tcPr>
          <w:p w14:paraId="4A34745E">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ОПК-6</w:t>
            </w:r>
          </w:p>
          <w:p w14:paraId="78135A01">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ОПК-14</w:t>
            </w:r>
          </w:p>
        </w:tc>
      </w:tr>
      <w:tr w14:paraId="55EF6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21" w:type="dxa"/>
          </w:tcPr>
          <w:p w14:paraId="6919BB55">
            <w:pPr>
              <w:spacing w:after="0"/>
              <w:rPr>
                <w:rFonts w:ascii="Times New Roman" w:hAnsi="Times New Roman" w:cs="Times New Roman"/>
                <w:sz w:val="24"/>
                <w:szCs w:val="24"/>
              </w:rPr>
            </w:pPr>
            <w:r>
              <w:rPr>
                <w:rFonts w:ascii="Times New Roman" w:hAnsi="Times New Roman" w:cs="Times New Roman"/>
                <w:sz w:val="24"/>
                <w:szCs w:val="24"/>
              </w:rPr>
              <w:t>Методические основы рациональной организации суточного режима спортсменов</w:t>
            </w:r>
          </w:p>
        </w:tc>
        <w:tc>
          <w:tcPr>
            <w:tcW w:w="3020" w:type="dxa"/>
          </w:tcPr>
          <w:p w14:paraId="749F4C1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С/03.6;</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/01.6;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/02.6;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/03.6; D/04.6.</w:t>
            </w:r>
          </w:p>
          <w:p w14:paraId="6085FD6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ИМ АФК: </w:t>
            </w:r>
            <w:r>
              <w:rPr>
                <w:rFonts w:ascii="Times New Roman" w:hAnsi="Times New Roman" w:eastAsia="Times New Roman" w:cs="Times New Roman"/>
                <w:sz w:val="24"/>
                <w:szCs w:val="24"/>
                <w:lang w:eastAsia="ru-RU"/>
              </w:rPr>
              <w:t>С/01.6.</w:t>
            </w:r>
          </w:p>
          <w:p w14:paraId="32D20EF8">
            <w:pPr>
              <w:spacing w:after="0" w:line="240" w:lineRule="auto"/>
              <w:rPr>
                <w:rFonts w:ascii="Times New Roman" w:hAnsi="Times New Roman" w:eastAsia="Times New Roman" w:cs="Times New Roman"/>
                <w:color w:val="000000"/>
                <w:spacing w:val="-1"/>
                <w:sz w:val="24"/>
                <w:szCs w:val="24"/>
                <w:lang w:eastAsia="ru-RU"/>
              </w:rPr>
            </w:pPr>
          </w:p>
        </w:tc>
        <w:tc>
          <w:tcPr>
            <w:tcW w:w="3020" w:type="dxa"/>
          </w:tcPr>
          <w:p w14:paraId="13498081">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ОПК-6</w:t>
            </w:r>
          </w:p>
          <w:p w14:paraId="1D32D74E">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ОПК-14</w:t>
            </w:r>
          </w:p>
        </w:tc>
      </w:tr>
      <w:tr w14:paraId="26875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21" w:type="dxa"/>
          </w:tcPr>
          <w:p w14:paraId="3566B8F5">
            <w:pPr>
              <w:spacing w:after="0"/>
              <w:rPr>
                <w:rFonts w:ascii="Times New Roman" w:hAnsi="Times New Roman" w:cs="Times New Roman"/>
                <w:sz w:val="24"/>
                <w:szCs w:val="24"/>
              </w:rPr>
            </w:pPr>
            <w:r>
              <w:rPr>
                <w:rFonts w:ascii="Times New Roman" w:hAnsi="Times New Roman" w:cs="Times New Roman"/>
                <w:sz w:val="24"/>
                <w:szCs w:val="24"/>
              </w:rPr>
              <w:t>Гигиенические средства восстановления спортивной работоспособности для достижения высоких спортивных результатов</w:t>
            </w:r>
          </w:p>
        </w:tc>
        <w:tc>
          <w:tcPr>
            <w:tcW w:w="3020" w:type="dxa"/>
          </w:tcPr>
          <w:p w14:paraId="39101CC1">
            <w:pPr>
              <w:spacing w:after="0" w:line="240" w:lineRule="auto"/>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/01.6;</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/02.6;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/03.6; D/04.6. </w:t>
            </w:r>
          </w:p>
        </w:tc>
        <w:tc>
          <w:tcPr>
            <w:tcW w:w="3020" w:type="dxa"/>
          </w:tcPr>
          <w:p w14:paraId="29CA262F">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ОПК-6</w:t>
            </w:r>
          </w:p>
          <w:p w14:paraId="11C9CFDF">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ОПК-14</w:t>
            </w:r>
          </w:p>
        </w:tc>
      </w:tr>
      <w:tr w14:paraId="6118D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21" w:type="dxa"/>
          </w:tcPr>
          <w:p w14:paraId="58D2B749">
            <w:pPr>
              <w:spacing w:after="0"/>
              <w:rPr>
                <w:rFonts w:ascii="Times New Roman" w:hAnsi="Times New Roman" w:cs="Times New Roman"/>
                <w:sz w:val="24"/>
                <w:szCs w:val="24"/>
              </w:rPr>
            </w:pPr>
            <w:r>
              <w:rPr>
                <w:rFonts w:ascii="Times New Roman" w:hAnsi="Times New Roman" w:cs="Times New Roman"/>
                <w:sz w:val="24"/>
                <w:szCs w:val="24"/>
              </w:rPr>
              <w:t>Основы составления суточного рациона для спортсменов</w:t>
            </w:r>
          </w:p>
        </w:tc>
        <w:tc>
          <w:tcPr>
            <w:tcW w:w="3020" w:type="dxa"/>
          </w:tcPr>
          <w:p w14:paraId="52598E8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С/05.6;</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/01.6;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/02.6;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/03.6; D/04.6.</w:t>
            </w:r>
          </w:p>
          <w:p w14:paraId="490ED54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ИМ АФК: </w:t>
            </w:r>
            <w:r>
              <w:rPr>
                <w:rFonts w:ascii="Times New Roman" w:hAnsi="Times New Roman" w:eastAsia="Times New Roman" w:cs="Times New Roman"/>
                <w:sz w:val="24"/>
                <w:szCs w:val="24"/>
                <w:lang w:eastAsia="ru-RU"/>
              </w:rPr>
              <w:t>С/01.6.</w:t>
            </w:r>
          </w:p>
        </w:tc>
        <w:tc>
          <w:tcPr>
            <w:tcW w:w="3020" w:type="dxa"/>
          </w:tcPr>
          <w:p w14:paraId="4BAB0952">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ОПК-6</w:t>
            </w:r>
          </w:p>
          <w:p w14:paraId="3A15F34C">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ОПК-14</w:t>
            </w:r>
          </w:p>
        </w:tc>
      </w:tr>
      <w:tr w14:paraId="16CE6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21" w:type="dxa"/>
          </w:tcPr>
          <w:p w14:paraId="62AA3125">
            <w:pPr>
              <w:spacing w:after="0"/>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Санитарно-гигиенические нормы и требования охраны жизни и здоровья обучающихся</w:t>
            </w:r>
          </w:p>
        </w:tc>
        <w:tc>
          <w:tcPr>
            <w:tcW w:w="3020" w:type="dxa"/>
          </w:tcPr>
          <w:p w14:paraId="26DEC69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С/01.6; С/03.6; С/04.6;</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/01.6;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/02.6;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/03.6; D/04.6.</w:t>
            </w:r>
          </w:p>
          <w:p w14:paraId="476D8D1B">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ИМАФК: </w:t>
            </w:r>
            <w:r>
              <w:rPr>
                <w:rFonts w:ascii="Times New Roman" w:hAnsi="Times New Roman" w:eastAsia="Times New Roman" w:cs="Times New Roman"/>
                <w:sz w:val="24"/>
                <w:szCs w:val="24"/>
                <w:lang w:eastAsia="ru-RU"/>
              </w:rPr>
              <w:t>В/01.6; С/01.6; С/02.6; С/03.6</w:t>
            </w:r>
          </w:p>
          <w:p w14:paraId="49C5C9F8">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 </w:t>
            </w:r>
            <w:r>
              <w:rPr>
                <w:rFonts w:ascii="Times New Roman" w:hAnsi="Times New Roman" w:eastAsia="Times New Roman" w:cs="Times New Roman"/>
                <w:sz w:val="24"/>
                <w:szCs w:val="24"/>
                <w:lang w:eastAsia="ru-RU"/>
              </w:rPr>
              <w:t>А/01.6.</w:t>
            </w:r>
          </w:p>
          <w:p w14:paraId="20A9641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ПДО: </w:t>
            </w:r>
            <w:r>
              <w:rPr>
                <w:rFonts w:ascii="Times New Roman" w:hAnsi="Times New Roman" w:eastAsia="Times New Roman" w:cs="Times New Roman"/>
                <w:sz w:val="24"/>
                <w:szCs w:val="24"/>
                <w:lang w:eastAsia="ru-RU"/>
              </w:rPr>
              <w:t>А/01.6; А/02.6; А/05.6; С/05.6.</w:t>
            </w:r>
          </w:p>
          <w:p w14:paraId="4983EF5A">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А/01.6; А/02.6.</w:t>
            </w:r>
          </w:p>
        </w:tc>
        <w:tc>
          <w:tcPr>
            <w:tcW w:w="3020" w:type="dxa"/>
          </w:tcPr>
          <w:p w14:paraId="67CB6447">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ОПК-6</w:t>
            </w:r>
          </w:p>
          <w:p w14:paraId="2E5DED3D">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ОПК-14</w:t>
            </w:r>
          </w:p>
        </w:tc>
      </w:tr>
      <w:tr w14:paraId="61F12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21" w:type="dxa"/>
          </w:tcPr>
          <w:p w14:paraId="103FFA96">
            <w:pPr>
              <w:spacing w:after="0" w:line="256" w:lineRule="auto"/>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Санитарно-гигиенические нормы и требования </w:t>
            </w:r>
            <w:r>
              <w:rPr>
                <w:rFonts w:ascii="Times New Roman" w:hAnsi="Times New Roman" w:cs="Times New Roman"/>
                <w:sz w:val="24"/>
                <w:szCs w:val="24"/>
              </w:rPr>
              <w:t>обустройства реабилитационной среды</w:t>
            </w:r>
          </w:p>
        </w:tc>
        <w:tc>
          <w:tcPr>
            <w:tcW w:w="3020" w:type="dxa"/>
          </w:tcPr>
          <w:p w14:paraId="54FEEB2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/01.6;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/02.6;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/03.6; D/04.6. </w:t>
            </w:r>
          </w:p>
          <w:p w14:paraId="3378536E">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ИМАФК: </w:t>
            </w:r>
            <w:r>
              <w:rPr>
                <w:rFonts w:ascii="Times New Roman" w:hAnsi="Times New Roman" w:eastAsia="Times New Roman" w:cs="Times New Roman"/>
                <w:sz w:val="24"/>
                <w:szCs w:val="24"/>
                <w:lang w:eastAsia="ru-RU"/>
              </w:rPr>
              <w:t>В/01.6; С/01.6; С/02.6; С/03.6</w:t>
            </w:r>
          </w:p>
          <w:p w14:paraId="3ED314BF">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А/01.6; А/02.6.</w:t>
            </w:r>
          </w:p>
        </w:tc>
        <w:tc>
          <w:tcPr>
            <w:tcW w:w="3020" w:type="dxa"/>
          </w:tcPr>
          <w:p w14:paraId="274D5411">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ОПК-6</w:t>
            </w:r>
          </w:p>
          <w:p w14:paraId="19689053">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ОПК-14</w:t>
            </w:r>
          </w:p>
        </w:tc>
      </w:tr>
      <w:tr w14:paraId="1FFD5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21" w:type="dxa"/>
          </w:tcPr>
          <w:p w14:paraId="286B3CB6">
            <w:pPr>
              <w:spacing w:after="0" w:line="256" w:lineRule="auto"/>
              <w:rPr>
                <w:rFonts w:ascii="Times New Roman" w:hAnsi="Times New Roman" w:cs="Times New Roman"/>
                <w:sz w:val="24"/>
                <w:szCs w:val="24"/>
              </w:rPr>
            </w:pPr>
            <w:r>
              <w:rPr>
                <w:rFonts w:ascii="Times New Roman" w:hAnsi="Times New Roman" w:cs="Times New Roman"/>
                <w:sz w:val="24"/>
                <w:szCs w:val="24"/>
              </w:rPr>
              <w:t>Санитарно-гигиенические требования к проведению занятий по адаптивной физической культуре</w:t>
            </w:r>
          </w:p>
        </w:tc>
        <w:tc>
          <w:tcPr>
            <w:tcW w:w="3020" w:type="dxa"/>
          </w:tcPr>
          <w:p w14:paraId="7D96618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/01.6;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/02.6;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/03.6; D/04.6. </w:t>
            </w:r>
          </w:p>
          <w:p w14:paraId="1CC0416B">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ИМАФК: </w:t>
            </w:r>
            <w:r>
              <w:rPr>
                <w:rFonts w:ascii="Times New Roman" w:hAnsi="Times New Roman" w:eastAsia="Times New Roman" w:cs="Times New Roman"/>
                <w:sz w:val="24"/>
                <w:szCs w:val="24"/>
                <w:lang w:eastAsia="ru-RU"/>
              </w:rPr>
              <w:t>В/01.6; С/01.6; С/02.6; С/03.6</w:t>
            </w:r>
          </w:p>
          <w:p w14:paraId="11BBC6EC">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А/01.6; А/02.6.</w:t>
            </w:r>
          </w:p>
        </w:tc>
        <w:tc>
          <w:tcPr>
            <w:tcW w:w="3020" w:type="dxa"/>
          </w:tcPr>
          <w:p w14:paraId="11E08E77">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ОПК-6</w:t>
            </w:r>
          </w:p>
          <w:p w14:paraId="069FA039">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ОПК-14</w:t>
            </w:r>
          </w:p>
        </w:tc>
      </w:tr>
      <w:tr w14:paraId="2025E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61" w:type="dxa"/>
            <w:gridSpan w:val="3"/>
          </w:tcPr>
          <w:p w14:paraId="76EC0134">
            <w:pPr>
              <w:spacing w:after="0" w:line="240" w:lineRule="auto"/>
              <w:jc w:val="center"/>
              <w:rPr>
                <w:rFonts w:ascii="Times New Roman" w:hAnsi="Times New Roman" w:eastAsia="Times New Roman" w:cs="Times New Roman"/>
                <w:b/>
                <w:i/>
                <w:color w:val="000000"/>
                <w:spacing w:val="-1"/>
                <w:sz w:val="24"/>
                <w:szCs w:val="24"/>
                <w:lang w:eastAsia="ru-RU"/>
              </w:rPr>
            </w:pPr>
            <w:r>
              <w:rPr>
                <w:rFonts w:ascii="Times New Roman" w:hAnsi="Times New Roman" w:eastAsia="Times New Roman" w:cs="Times New Roman"/>
                <w:b/>
                <w:i/>
                <w:color w:val="000000"/>
                <w:spacing w:val="-1"/>
                <w:sz w:val="24"/>
                <w:szCs w:val="24"/>
                <w:lang w:eastAsia="ru-RU"/>
              </w:rPr>
              <w:t>УМЕНИЯ:</w:t>
            </w:r>
          </w:p>
        </w:tc>
      </w:tr>
      <w:tr w14:paraId="7111F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21" w:type="dxa"/>
          </w:tcPr>
          <w:p w14:paraId="345BB363">
            <w:pPr>
              <w:spacing w:after="0"/>
              <w:rPr>
                <w:rFonts w:ascii="Times New Roman" w:hAnsi="Times New Roman" w:cs="Times New Roman"/>
                <w:sz w:val="24"/>
                <w:szCs w:val="24"/>
              </w:rPr>
            </w:pPr>
            <w:r>
              <w:rPr>
                <w:rFonts w:ascii="Times New Roman" w:hAnsi="Times New Roman" w:cs="Times New Roman"/>
                <w:sz w:val="24"/>
                <w:szCs w:val="24"/>
              </w:rPr>
              <w:t>измерять основные параметров микроклимата в спортивных сооружениях</w:t>
            </w:r>
          </w:p>
        </w:tc>
        <w:tc>
          <w:tcPr>
            <w:tcW w:w="3020" w:type="dxa"/>
          </w:tcPr>
          <w:p w14:paraId="65E38AF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/01.6;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/02.6;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/03.6; D/04.6. </w:t>
            </w:r>
          </w:p>
          <w:p w14:paraId="45288EAD">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ИМАФК: </w:t>
            </w:r>
            <w:r>
              <w:rPr>
                <w:rFonts w:ascii="Times New Roman" w:hAnsi="Times New Roman" w:eastAsia="Times New Roman" w:cs="Times New Roman"/>
                <w:sz w:val="24"/>
                <w:szCs w:val="24"/>
                <w:lang w:eastAsia="ru-RU"/>
              </w:rPr>
              <w:t>В/01.6; С/01.6; С/02.6; С/03.6</w:t>
            </w:r>
          </w:p>
          <w:p w14:paraId="715E2A86">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 </w:t>
            </w:r>
            <w:r>
              <w:rPr>
                <w:rFonts w:ascii="Times New Roman" w:hAnsi="Times New Roman" w:eastAsia="Times New Roman" w:cs="Times New Roman"/>
                <w:sz w:val="24"/>
                <w:szCs w:val="24"/>
                <w:lang w:eastAsia="ru-RU"/>
              </w:rPr>
              <w:t>А/01.6.</w:t>
            </w:r>
          </w:p>
          <w:p w14:paraId="62762B0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ПДО: </w:t>
            </w:r>
            <w:r>
              <w:rPr>
                <w:rFonts w:ascii="Times New Roman" w:hAnsi="Times New Roman" w:eastAsia="Times New Roman" w:cs="Times New Roman"/>
                <w:sz w:val="24"/>
                <w:szCs w:val="24"/>
                <w:lang w:eastAsia="ru-RU"/>
              </w:rPr>
              <w:t>А/01.6; А/02.6; А/05.6; С/05.6.</w:t>
            </w:r>
          </w:p>
          <w:p w14:paraId="6A0BB84D">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А/01.6; А/02.6.</w:t>
            </w:r>
          </w:p>
        </w:tc>
        <w:tc>
          <w:tcPr>
            <w:tcW w:w="3020" w:type="dxa"/>
          </w:tcPr>
          <w:p w14:paraId="40D4EC5F">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ОПК-6</w:t>
            </w:r>
          </w:p>
          <w:p w14:paraId="19D153AC">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ОПК-14</w:t>
            </w:r>
          </w:p>
        </w:tc>
      </w:tr>
      <w:tr w14:paraId="46C73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21" w:type="dxa"/>
          </w:tcPr>
          <w:p w14:paraId="51686DBB">
            <w:pPr>
              <w:spacing w:after="0"/>
              <w:rPr>
                <w:rFonts w:ascii="Times New Roman" w:hAnsi="Times New Roman" w:cs="Times New Roman"/>
                <w:sz w:val="24"/>
                <w:szCs w:val="24"/>
              </w:rPr>
            </w:pPr>
            <w:r>
              <w:rPr>
                <w:rFonts w:ascii="Times New Roman" w:hAnsi="Times New Roman" w:cs="Times New Roman"/>
                <w:sz w:val="24"/>
                <w:szCs w:val="24"/>
              </w:rPr>
              <w:t>разъяснять правила использования экипировки, спортивного инвентаря и оборудования</w:t>
            </w:r>
          </w:p>
        </w:tc>
        <w:tc>
          <w:tcPr>
            <w:tcW w:w="3020" w:type="dxa"/>
          </w:tcPr>
          <w:p w14:paraId="5FBD152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/01.6;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/02.6;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/03.6; D/04.6. </w:t>
            </w:r>
          </w:p>
          <w:p w14:paraId="02C5E38A">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ИМАФК: </w:t>
            </w:r>
            <w:r>
              <w:rPr>
                <w:rFonts w:ascii="Times New Roman" w:hAnsi="Times New Roman" w:eastAsia="Times New Roman" w:cs="Times New Roman"/>
                <w:sz w:val="24"/>
                <w:szCs w:val="24"/>
                <w:lang w:eastAsia="ru-RU"/>
              </w:rPr>
              <w:t>В/01.6; С/01.6; С/02.6; С/03.6</w:t>
            </w:r>
          </w:p>
          <w:p w14:paraId="2F80D604">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 </w:t>
            </w:r>
            <w:r>
              <w:rPr>
                <w:rFonts w:ascii="Times New Roman" w:hAnsi="Times New Roman" w:eastAsia="Times New Roman" w:cs="Times New Roman"/>
                <w:sz w:val="24"/>
                <w:szCs w:val="24"/>
                <w:lang w:eastAsia="ru-RU"/>
              </w:rPr>
              <w:t>А/01.6.</w:t>
            </w:r>
          </w:p>
          <w:p w14:paraId="5D766E4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ПДО: </w:t>
            </w:r>
            <w:r>
              <w:rPr>
                <w:rFonts w:ascii="Times New Roman" w:hAnsi="Times New Roman" w:eastAsia="Times New Roman" w:cs="Times New Roman"/>
                <w:sz w:val="24"/>
                <w:szCs w:val="24"/>
                <w:lang w:eastAsia="ru-RU"/>
              </w:rPr>
              <w:t>А/01.6; А/02.6; А/05.6; С/05.6.</w:t>
            </w:r>
          </w:p>
          <w:p w14:paraId="3DBE2BAA">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А/01.6; А/02.6.</w:t>
            </w:r>
          </w:p>
        </w:tc>
        <w:tc>
          <w:tcPr>
            <w:tcW w:w="3020" w:type="dxa"/>
          </w:tcPr>
          <w:p w14:paraId="262A662C">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ОПК-6</w:t>
            </w:r>
          </w:p>
          <w:p w14:paraId="2F321FAF">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ОПК-14</w:t>
            </w:r>
          </w:p>
        </w:tc>
      </w:tr>
      <w:tr w14:paraId="56A6D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21" w:type="dxa"/>
          </w:tcPr>
          <w:p w14:paraId="3DCD6619">
            <w:pPr>
              <w:spacing w:after="0"/>
              <w:rPr>
                <w:rFonts w:ascii="Times New Roman" w:hAnsi="Times New Roman" w:cs="Times New Roman"/>
                <w:sz w:val="24"/>
                <w:szCs w:val="24"/>
              </w:rPr>
            </w:pPr>
            <w:r>
              <w:rPr>
                <w:rFonts w:ascii="Times New Roman" w:hAnsi="Times New Roman" w:cs="Times New Roman"/>
                <w:sz w:val="24"/>
                <w:szCs w:val="24"/>
              </w:rPr>
              <w:t>составлять суточный режим спортсменов с учетом  погодных условий и  акклиматизационных факторов</w:t>
            </w:r>
          </w:p>
        </w:tc>
        <w:tc>
          <w:tcPr>
            <w:tcW w:w="3020" w:type="dxa"/>
          </w:tcPr>
          <w:p w14:paraId="21EFCEE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/01.6;</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/02.6;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/03.6; D/04.6. </w:t>
            </w:r>
          </w:p>
          <w:p w14:paraId="4A301C98">
            <w:pPr>
              <w:spacing w:after="0" w:line="240" w:lineRule="auto"/>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b/>
                <w:sz w:val="24"/>
                <w:szCs w:val="24"/>
                <w:lang w:eastAsia="ru-RU"/>
              </w:rPr>
              <w:t>ИМАФК:</w:t>
            </w:r>
            <w:r>
              <w:rPr>
                <w:rFonts w:ascii="Times New Roman" w:hAnsi="Times New Roman" w:eastAsia="Times New Roman" w:cs="Times New Roman"/>
                <w:sz w:val="24"/>
                <w:szCs w:val="24"/>
                <w:lang w:eastAsia="ru-RU"/>
              </w:rPr>
              <w:t xml:space="preserve"> С/01.6.</w:t>
            </w:r>
          </w:p>
        </w:tc>
        <w:tc>
          <w:tcPr>
            <w:tcW w:w="3020" w:type="dxa"/>
          </w:tcPr>
          <w:p w14:paraId="01CD3814">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ОПК-6</w:t>
            </w:r>
          </w:p>
          <w:p w14:paraId="0584E048">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ОПК-14</w:t>
            </w:r>
          </w:p>
        </w:tc>
      </w:tr>
      <w:tr w14:paraId="7E9B3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21" w:type="dxa"/>
          </w:tcPr>
          <w:p w14:paraId="7B468EE8">
            <w:pPr>
              <w:spacing w:after="0"/>
              <w:rPr>
                <w:rFonts w:ascii="Times New Roman" w:hAnsi="Times New Roman" w:cs="Times New Roman"/>
                <w:sz w:val="24"/>
                <w:szCs w:val="24"/>
              </w:rPr>
            </w:pPr>
            <w:r>
              <w:rPr>
                <w:rFonts w:ascii="Times New Roman" w:hAnsi="Times New Roman" w:cs="Times New Roman"/>
                <w:sz w:val="24"/>
                <w:szCs w:val="24"/>
              </w:rPr>
              <w:t xml:space="preserve">составлять суточный рацион спортсменов </w:t>
            </w:r>
          </w:p>
        </w:tc>
        <w:tc>
          <w:tcPr>
            <w:tcW w:w="3020" w:type="dxa"/>
          </w:tcPr>
          <w:p w14:paraId="21B125F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/01.6;</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/02.6;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/03.6; D/04.6. </w:t>
            </w:r>
          </w:p>
          <w:p w14:paraId="15E53E93">
            <w:pPr>
              <w:spacing w:after="0" w:line="240" w:lineRule="auto"/>
              <w:jc w:val="both"/>
              <w:rPr>
                <w:rFonts w:ascii="Times New Roman" w:hAnsi="Times New Roman" w:eastAsia="Times New Roman" w:cs="Times New Roman"/>
                <w:color w:val="000000"/>
                <w:spacing w:val="-1"/>
                <w:sz w:val="24"/>
                <w:szCs w:val="24"/>
                <w:lang w:eastAsia="ru-RU"/>
              </w:rPr>
            </w:pPr>
          </w:p>
        </w:tc>
        <w:tc>
          <w:tcPr>
            <w:tcW w:w="3020" w:type="dxa"/>
          </w:tcPr>
          <w:p w14:paraId="4DA42B3F">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ОПК-6</w:t>
            </w:r>
          </w:p>
          <w:p w14:paraId="65F9D6DF">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ОПК-14</w:t>
            </w:r>
          </w:p>
        </w:tc>
      </w:tr>
      <w:tr w14:paraId="34BB7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21" w:type="dxa"/>
          </w:tcPr>
          <w:p w14:paraId="1E1FB0DB">
            <w:pPr>
              <w:spacing w:after="0"/>
              <w:rPr>
                <w:rFonts w:ascii="Times New Roman" w:hAnsi="Times New Roman" w:cs="Times New Roman"/>
                <w:sz w:val="24"/>
                <w:szCs w:val="24"/>
              </w:rPr>
            </w:pPr>
            <w:r>
              <w:rPr>
                <w:rFonts w:ascii="Times New Roman" w:hAnsi="Times New Roman" w:cs="Times New Roman"/>
                <w:sz w:val="24"/>
                <w:szCs w:val="24"/>
              </w:rPr>
              <w:t>Контролировать исполнение занимающимися выполнения комплекса мероприятий по восстановлению работоспособности и здоровья</w:t>
            </w:r>
          </w:p>
        </w:tc>
        <w:tc>
          <w:tcPr>
            <w:tcW w:w="3020" w:type="dxa"/>
          </w:tcPr>
          <w:p w14:paraId="5D534074">
            <w:pPr>
              <w:spacing w:after="0" w:line="240" w:lineRule="auto"/>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/01.6;</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/02.6;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/03.6; D/04.6. </w:t>
            </w:r>
          </w:p>
        </w:tc>
        <w:tc>
          <w:tcPr>
            <w:tcW w:w="3020" w:type="dxa"/>
          </w:tcPr>
          <w:p w14:paraId="314DBA51">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ОПК-6</w:t>
            </w:r>
          </w:p>
          <w:p w14:paraId="1BA05384">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ОПК-14</w:t>
            </w:r>
          </w:p>
        </w:tc>
      </w:tr>
      <w:tr w14:paraId="715CD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21" w:type="dxa"/>
          </w:tcPr>
          <w:p w14:paraId="6D5B6EAD">
            <w:pPr>
              <w:spacing w:after="0"/>
              <w:jc w:val="both"/>
              <w:rPr>
                <w:rFonts w:ascii="Times New Roman" w:hAnsi="Times New Roman" w:cs="Times New Roman"/>
                <w:sz w:val="24"/>
                <w:szCs w:val="24"/>
              </w:rPr>
            </w:pPr>
            <w:r>
              <w:rPr>
                <w:rFonts w:ascii="Times New Roman" w:hAnsi="Times New Roman" w:cs="Times New Roman"/>
                <w:sz w:val="24"/>
                <w:szCs w:val="24"/>
              </w:rPr>
              <w:t>Осуществлять контроль соблюдения санитарно-гигиенических правил охраны жизни и здоровья обучающихся, занимающихся во время тренировочного и образовательного процессов</w:t>
            </w:r>
          </w:p>
        </w:tc>
        <w:tc>
          <w:tcPr>
            <w:tcW w:w="3020" w:type="dxa"/>
          </w:tcPr>
          <w:p w14:paraId="74EA97C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/01.6;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/02.6;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/03.6; D/04.6. </w:t>
            </w:r>
          </w:p>
          <w:p w14:paraId="4ECD133B">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ИМАФК: </w:t>
            </w:r>
            <w:r>
              <w:rPr>
                <w:rFonts w:ascii="Times New Roman" w:hAnsi="Times New Roman" w:eastAsia="Times New Roman" w:cs="Times New Roman"/>
                <w:sz w:val="24"/>
                <w:szCs w:val="24"/>
                <w:lang w:eastAsia="ru-RU"/>
              </w:rPr>
              <w:t>В/01.6; С/01.6; С/02.6; С/03.6</w:t>
            </w:r>
          </w:p>
          <w:p w14:paraId="55226103">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А/01.6; А/02.6.</w:t>
            </w:r>
          </w:p>
        </w:tc>
        <w:tc>
          <w:tcPr>
            <w:tcW w:w="3020" w:type="dxa"/>
          </w:tcPr>
          <w:p w14:paraId="49B15A0A">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ОПК-6</w:t>
            </w:r>
          </w:p>
          <w:p w14:paraId="16FA8795">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ОПК-14</w:t>
            </w:r>
          </w:p>
        </w:tc>
      </w:tr>
      <w:tr w14:paraId="7C129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21" w:type="dxa"/>
          </w:tcPr>
          <w:p w14:paraId="4CA77CCC">
            <w:pPr>
              <w:spacing w:after="0"/>
              <w:jc w:val="both"/>
              <w:rPr>
                <w:rFonts w:ascii="Times New Roman" w:hAnsi="Times New Roman" w:cs="Times New Roman"/>
                <w:sz w:val="24"/>
                <w:szCs w:val="24"/>
              </w:rPr>
            </w:pPr>
            <w:r>
              <w:rPr>
                <w:rFonts w:ascii="Times New Roman" w:hAnsi="Times New Roman" w:cs="Times New Roman"/>
                <w:sz w:val="24"/>
                <w:szCs w:val="24"/>
              </w:rPr>
              <w:t>измерять основные параметров микроклимата реабилитационной среды</w:t>
            </w:r>
          </w:p>
        </w:tc>
        <w:tc>
          <w:tcPr>
            <w:tcW w:w="3020" w:type="dxa"/>
          </w:tcPr>
          <w:p w14:paraId="26AE9A2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/01.6;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/02.6;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/03.6; D/04.6.  </w:t>
            </w:r>
          </w:p>
          <w:p w14:paraId="3C6288CD">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ИМАФК: </w:t>
            </w:r>
            <w:r>
              <w:rPr>
                <w:rFonts w:ascii="Times New Roman" w:hAnsi="Times New Roman" w:eastAsia="Times New Roman" w:cs="Times New Roman"/>
                <w:sz w:val="24"/>
                <w:szCs w:val="24"/>
                <w:lang w:eastAsia="ru-RU"/>
              </w:rPr>
              <w:t>В/01.6; С/01.6; С/02.6; С/03.6</w:t>
            </w:r>
          </w:p>
          <w:p w14:paraId="3EEA9473">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А/01.6; А/02.6.</w:t>
            </w:r>
          </w:p>
        </w:tc>
        <w:tc>
          <w:tcPr>
            <w:tcW w:w="3020" w:type="dxa"/>
          </w:tcPr>
          <w:p w14:paraId="10C9DA82">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ОПК-6</w:t>
            </w:r>
          </w:p>
          <w:p w14:paraId="07C351F3">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ОПК-14</w:t>
            </w:r>
          </w:p>
        </w:tc>
      </w:tr>
      <w:tr w14:paraId="5A556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21" w:type="dxa"/>
          </w:tcPr>
          <w:p w14:paraId="75A1D04E">
            <w:pPr>
              <w:spacing w:after="0" w:line="240" w:lineRule="auto"/>
              <w:ind w:right="19"/>
              <w:jc w:val="both"/>
              <w:rPr>
                <w:rFonts w:ascii="Times New Roman" w:hAnsi="Times New Roman" w:eastAsia="Times New Roman" w:cs="Times New Roman"/>
                <w:color w:val="000000"/>
                <w:spacing w:val="-1"/>
                <w:sz w:val="24"/>
                <w:szCs w:val="24"/>
                <w:lang w:eastAsia="ru-RU"/>
              </w:rPr>
            </w:pPr>
            <w:r>
              <w:rPr>
                <w:rFonts w:ascii="Times New Roman" w:hAnsi="Times New Roman" w:cs="Times New Roman"/>
                <w:sz w:val="24"/>
                <w:szCs w:val="24"/>
              </w:rPr>
              <w:t>Осуществлять контроль соблюдения санитарно-гигиенических правил охраны жизни и здоровья обучающихся</w:t>
            </w:r>
          </w:p>
        </w:tc>
        <w:tc>
          <w:tcPr>
            <w:tcW w:w="3020" w:type="dxa"/>
          </w:tcPr>
          <w:p w14:paraId="64C48B2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/01.6;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/02.6;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/03.6; D/04.6. </w:t>
            </w:r>
          </w:p>
          <w:p w14:paraId="4FB0303E">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ИМАФК: </w:t>
            </w:r>
            <w:r>
              <w:rPr>
                <w:rFonts w:ascii="Times New Roman" w:hAnsi="Times New Roman" w:eastAsia="Times New Roman" w:cs="Times New Roman"/>
                <w:sz w:val="24"/>
                <w:szCs w:val="24"/>
                <w:lang w:eastAsia="ru-RU"/>
              </w:rPr>
              <w:t>В/01.6; С/01.6; С/02.6; С/03.6</w:t>
            </w:r>
          </w:p>
          <w:p w14:paraId="27E7BBC8">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А/01.6; А/02.6.</w:t>
            </w:r>
          </w:p>
        </w:tc>
        <w:tc>
          <w:tcPr>
            <w:tcW w:w="3020" w:type="dxa"/>
          </w:tcPr>
          <w:p w14:paraId="401E955D">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ОПК-6</w:t>
            </w:r>
          </w:p>
          <w:p w14:paraId="379A55DE">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ОПК-14</w:t>
            </w:r>
          </w:p>
        </w:tc>
      </w:tr>
      <w:tr w14:paraId="09161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61" w:type="dxa"/>
            <w:gridSpan w:val="3"/>
          </w:tcPr>
          <w:p w14:paraId="3972992C">
            <w:pPr>
              <w:spacing w:after="0" w:line="240" w:lineRule="auto"/>
              <w:jc w:val="center"/>
              <w:rPr>
                <w:rFonts w:ascii="Times New Roman" w:hAnsi="Times New Roman" w:eastAsia="Times New Roman" w:cs="Times New Roman"/>
                <w:b/>
                <w:i/>
                <w:color w:val="000000"/>
                <w:spacing w:val="-1"/>
                <w:sz w:val="24"/>
                <w:szCs w:val="24"/>
                <w:lang w:eastAsia="ru-RU"/>
              </w:rPr>
            </w:pPr>
            <w:r>
              <w:rPr>
                <w:rFonts w:ascii="Times New Roman" w:hAnsi="Times New Roman" w:eastAsia="Times New Roman" w:cs="Times New Roman"/>
                <w:b/>
                <w:i/>
                <w:color w:val="000000"/>
                <w:spacing w:val="-1"/>
                <w:sz w:val="24"/>
                <w:szCs w:val="24"/>
                <w:lang w:eastAsia="ru-RU"/>
              </w:rPr>
              <w:t>НАВЫКИ И/ИЛИ ОПЫТ ДЕЯТЕЛЬНОСТИ:</w:t>
            </w:r>
          </w:p>
        </w:tc>
      </w:tr>
      <w:tr w14:paraId="19E4B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21" w:type="dxa"/>
          </w:tcPr>
          <w:p w14:paraId="322F035E">
            <w:pPr>
              <w:spacing w:after="0"/>
              <w:rPr>
                <w:rFonts w:ascii="Times New Roman" w:hAnsi="Times New Roman" w:cs="Times New Roman"/>
                <w:sz w:val="24"/>
                <w:szCs w:val="24"/>
              </w:rPr>
            </w:pPr>
            <w:r>
              <w:rPr>
                <w:rFonts w:ascii="Times New Roman" w:hAnsi="Times New Roman" w:cs="Times New Roman"/>
                <w:sz w:val="24"/>
                <w:szCs w:val="24"/>
              </w:rPr>
              <w:t>использования спортивного сооружения, экипировки, спортивного инвентаря и оборудования</w:t>
            </w:r>
          </w:p>
        </w:tc>
        <w:tc>
          <w:tcPr>
            <w:tcW w:w="3020" w:type="dxa"/>
          </w:tcPr>
          <w:p w14:paraId="568E464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 xml:space="preserve">С/01.6; С/03.6; С/04.6;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/01.6;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/02.6;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/03.6; D/04.6. </w:t>
            </w:r>
          </w:p>
          <w:p w14:paraId="5C4327B9">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ИМАФК: </w:t>
            </w:r>
            <w:r>
              <w:rPr>
                <w:rFonts w:ascii="Times New Roman" w:hAnsi="Times New Roman" w:eastAsia="Times New Roman" w:cs="Times New Roman"/>
                <w:sz w:val="24"/>
                <w:szCs w:val="24"/>
                <w:lang w:eastAsia="ru-RU"/>
              </w:rPr>
              <w:t>В/01.6; С/01.6; С/02.6; С/03.6</w:t>
            </w:r>
          </w:p>
          <w:p w14:paraId="12C3E99D">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А/01.6; А/02.6.</w:t>
            </w:r>
          </w:p>
        </w:tc>
        <w:tc>
          <w:tcPr>
            <w:tcW w:w="3020" w:type="dxa"/>
          </w:tcPr>
          <w:p w14:paraId="54AE3504">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ОПК-6</w:t>
            </w:r>
          </w:p>
          <w:p w14:paraId="21F211C3">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ОПК-14</w:t>
            </w:r>
          </w:p>
        </w:tc>
      </w:tr>
      <w:tr w14:paraId="44672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21" w:type="dxa"/>
          </w:tcPr>
          <w:p w14:paraId="70196A97">
            <w:pPr>
              <w:spacing w:after="0"/>
              <w:rPr>
                <w:rFonts w:ascii="Times New Roman" w:hAnsi="Times New Roman" w:cs="Times New Roman"/>
                <w:sz w:val="24"/>
                <w:szCs w:val="24"/>
              </w:rPr>
            </w:pPr>
            <w:r>
              <w:rPr>
                <w:rFonts w:ascii="Times New Roman" w:hAnsi="Times New Roman" w:cs="Times New Roman"/>
                <w:sz w:val="24"/>
                <w:szCs w:val="24"/>
              </w:rPr>
              <w:t>измерения основных параметров микроклимата в спортивных сооружениях</w:t>
            </w:r>
          </w:p>
        </w:tc>
        <w:tc>
          <w:tcPr>
            <w:tcW w:w="3020" w:type="dxa"/>
          </w:tcPr>
          <w:p w14:paraId="2BDD662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/01.6;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/02.6;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/03.6; D/04.6. </w:t>
            </w:r>
          </w:p>
          <w:p w14:paraId="426D6D1F">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ИМАФК: </w:t>
            </w:r>
            <w:r>
              <w:rPr>
                <w:rFonts w:ascii="Times New Roman" w:hAnsi="Times New Roman" w:eastAsia="Times New Roman" w:cs="Times New Roman"/>
                <w:sz w:val="24"/>
                <w:szCs w:val="24"/>
                <w:lang w:eastAsia="ru-RU"/>
              </w:rPr>
              <w:t>В/01.6; С/01.6; С/02.6; С/03.6</w:t>
            </w:r>
          </w:p>
          <w:p w14:paraId="0CAE1324">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А/01.6; А/02.6.</w:t>
            </w:r>
          </w:p>
        </w:tc>
        <w:tc>
          <w:tcPr>
            <w:tcW w:w="3020" w:type="dxa"/>
          </w:tcPr>
          <w:p w14:paraId="699E8134">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ОПК-6</w:t>
            </w:r>
          </w:p>
          <w:p w14:paraId="7DD5C467">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ОПК-14</w:t>
            </w:r>
          </w:p>
        </w:tc>
      </w:tr>
      <w:tr w14:paraId="7788E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21" w:type="dxa"/>
          </w:tcPr>
          <w:p w14:paraId="6EDA0D28">
            <w:pPr>
              <w:spacing w:after="0"/>
              <w:rPr>
                <w:rFonts w:ascii="Times New Roman" w:hAnsi="Times New Roman" w:cs="Times New Roman"/>
                <w:sz w:val="24"/>
                <w:szCs w:val="24"/>
              </w:rPr>
            </w:pPr>
            <w:r>
              <w:rPr>
                <w:rFonts w:ascii="Times New Roman" w:hAnsi="Times New Roman" w:cs="Times New Roman"/>
                <w:sz w:val="24"/>
                <w:szCs w:val="24"/>
              </w:rPr>
              <w:t>составления режима дня для спортсменов</w:t>
            </w:r>
          </w:p>
        </w:tc>
        <w:tc>
          <w:tcPr>
            <w:tcW w:w="3020" w:type="dxa"/>
          </w:tcPr>
          <w:p w14:paraId="0640DF9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С/03.6;</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/01.6;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/02.6;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/03.6; D/04.6. </w:t>
            </w:r>
          </w:p>
          <w:p w14:paraId="7F4C37A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ИМАФК:</w:t>
            </w:r>
            <w:r>
              <w:rPr>
                <w:rFonts w:ascii="Times New Roman" w:hAnsi="Times New Roman" w:eastAsia="Times New Roman" w:cs="Times New Roman"/>
                <w:sz w:val="24"/>
                <w:szCs w:val="24"/>
                <w:lang w:eastAsia="ru-RU"/>
              </w:rPr>
              <w:t xml:space="preserve"> С/01.6.</w:t>
            </w:r>
          </w:p>
        </w:tc>
        <w:tc>
          <w:tcPr>
            <w:tcW w:w="3020" w:type="dxa"/>
          </w:tcPr>
          <w:p w14:paraId="52773237">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ОПК-6</w:t>
            </w:r>
          </w:p>
          <w:p w14:paraId="28445B1D">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ОПК-14</w:t>
            </w:r>
          </w:p>
        </w:tc>
      </w:tr>
      <w:tr w14:paraId="43F7F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21" w:type="dxa"/>
          </w:tcPr>
          <w:p w14:paraId="7DD73116">
            <w:pPr>
              <w:spacing w:after="0"/>
              <w:rPr>
                <w:rFonts w:ascii="Times New Roman" w:hAnsi="Times New Roman" w:cs="Times New Roman"/>
                <w:sz w:val="24"/>
                <w:szCs w:val="24"/>
              </w:rPr>
            </w:pPr>
            <w:r>
              <w:rPr>
                <w:rFonts w:ascii="Times New Roman" w:hAnsi="Times New Roman" w:cs="Times New Roman"/>
                <w:sz w:val="24"/>
                <w:szCs w:val="24"/>
              </w:rPr>
              <w:t>составления суточного рациона спортсменов</w:t>
            </w:r>
          </w:p>
        </w:tc>
        <w:tc>
          <w:tcPr>
            <w:tcW w:w="3020" w:type="dxa"/>
          </w:tcPr>
          <w:p w14:paraId="2535B2C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С/05.6;</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/01.6;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/02.6;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/03.6; D/04.6. </w:t>
            </w:r>
          </w:p>
        </w:tc>
        <w:tc>
          <w:tcPr>
            <w:tcW w:w="3020" w:type="dxa"/>
          </w:tcPr>
          <w:p w14:paraId="445C047E">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ОПК-6</w:t>
            </w:r>
          </w:p>
          <w:p w14:paraId="76F025EE">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ОПК-14</w:t>
            </w:r>
          </w:p>
        </w:tc>
      </w:tr>
      <w:tr w14:paraId="7AD31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21" w:type="dxa"/>
          </w:tcPr>
          <w:p w14:paraId="7439B0B6">
            <w:pPr>
              <w:spacing w:after="0" w:line="240" w:lineRule="auto"/>
              <w:ind w:right="19"/>
              <w:jc w:val="both"/>
              <w:rPr>
                <w:rFonts w:ascii="Times New Roman" w:hAnsi="Times New Roman" w:eastAsia="Times New Roman" w:cs="Times New Roman"/>
                <w:color w:val="000000"/>
                <w:spacing w:val="-1"/>
                <w:sz w:val="24"/>
                <w:szCs w:val="24"/>
                <w:lang w:eastAsia="ru-RU"/>
              </w:rPr>
            </w:pPr>
            <w:r>
              <w:rPr>
                <w:rFonts w:ascii="Times New Roman" w:hAnsi="Times New Roman" w:cs="Times New Roman"/>
                <w:sz w:val="24"/>
                <w:szCs w:val="24"/>
              </w:rPr>
              <w:t>измерения основных параметров микроклимата реабилитационной среды</w:t>
            </w:r>
          </w:p>
        </w:tc>
        <w:tc>
          <w:tcPr>
            <w:tcW w:w="3020" w:type="dxa"/>
          </w:tcPr>
          <w:p w14:paraId="39D84EF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/01.6;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/02.6; </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/03.6; D/04.6.  </w:t>
            </w:r>
          </w:p>
          <w:p w14:paraId="10818A5A">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ИМАФК: </w:t>
            </w:r>
            <w:r>
              <w:rPr>
                <w:rFonts w:ascii="Times New Roman" w:hAnsi="Times New Roman" w:eastAsia="Times New Roman" w:cs="Times New Roman"/>
                <w:sz w:val="24"/>
                <w:szCs w:val="24"/>
                <w:lang w:eastAsia="ru-RU"/>
              </w:rPr>
              <w:t>В/01.6; С/01.6; С/02.6; С/03.6</w:t>
            </w:r>
          </w:p>
          <w:p w14:paraId="1C909896">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А/01.6; А/02.6.</w:t>
            </w:r>
          </w:p>
        </w:tc>
        <w:tc>
          <w:tcPr>
            <w:tcW w:w="3020" w:type="dxa"/>
          </w:tcPr>
          <w:p w14:paraId="366F12DD">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ОПК-6</w:t>
            </w:r>
          </w:p>
          <w:p w14:paraId="2C068880">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ОПК-14</w:t>
            </w:r>
          </w:p>
        </w:tc>
      </w:tr>
    </w:tbl>
    <w:p w14:paraId="74CD91FB">
      <w:pPr>
        <w:rPr>
          <w:rFonts w:ascii="Times New Roman" w:hAnsi="Times New Roman" w:eastAsia="Times New Roman" w:cs="Times New Roman"/>
          <w:i/>
          <w:color w:val="000000"/>
          <w:spacing w:val="-1"/>
          <w:sz w:val="24"/>
          <w:szCs w:val="24"/>
          <w:lang w:eastAsia="ru-RU"/>
        </w:rPr>
      </w:pPr>
      <w:r>
        <w:rPr>
          <w:rFonts w:ascii="Times New Roman" w:hAnsi="Times New Roman" w:eastAsia="Times New Roman" w:cs="Times New Roman"/>
          <w:i/>
          <w:color w:val="000000"/>
          <w:spacing w:val="-1"/>
          <w:sz w:val="24"/>
          <w:szCs w:val="24"/>
          <w:lang w:eastAsia="ru-RU"/>
        </w:rPr>
        <w:tab/>
      </w:r>
      <w:r>
        <w:rPr>
          <w:rFonts w:ascii="Times New Roman" w:hAnsi="Times New Roman" w:eastAsia="Times New Roman" w:cs="Times New Roman"/>
          <w:i/>
          <w:color w:val="000000"/>
          <w:spacing w:val="-1"/>
          <w:sz w:val="24"/>
          <w:szCs w:val="24"/>
          <w:lang w:eastAsia="ru-RU"/>
        </w:rPr>
        <w:tab/>
      </w:r>
      <w:r>
        <w:rPr>
          <w:rFonts w:ascii="Times New Roman" w:hAnsi="Times New Roman" w:eastAsia="Times New Roman" w:cs="Times New Roman"/>
          <w:i/>
          <w:color w:val="000000"/>
          <w:spacing w:val="-1"/>
          <w:sz w:val="24"/>
          <w:szCs w:val="24"/>
          <w:lang w:eastAsia="ru-RU"/>
        </w:rPr>
        <w:tab/>
      </w:r>
      <w:r>
        <w:rPr>
          <w:rFonts w:ascii="Times New Roman" w:hAnsi="Times New Roman" w:eastAsia="Times New Roman" w:cs="Times New Roman"/>
          <w:i/>
          <w:color w:val="000000"/>
          <w:spacing w:val="-1"/>
          <w:sz w:val="24"/>
          <w:szCs w:val="24"/>
          <w:lang w:eastAsia="ru-RU"/>
        </w:rPr>
        <w:tab/>
      </w:r>
    </w:p>
    <w:p w14:paraId="29829441">
      <w:pPr>
        <w:tabs>
          <w:tab w:val="left" w:pos="1134"/>
        </w:tabs>
        <w:spacing w:after="0" w:line="240" w:lineRule="auto"/>
        <w:contextualSpacing/>
        <w:jc w:val="center"/>
        <w:rPr>
          <w:rFonts w:ascii="Times New Roman" w:hAnsi="Times New Roman" w:eastAsia="Times New Roman" w:cs="Times New Roman"/>
          <w:b/>
          <w:caps/>
          <w:color w:val="000000"/>
          <w:spacing w:val="-1"/>
          <w:sz w:val="24"/>
          <w:szCs w:val="24"/>
          <w:lang w:eastAsia="ru-RU"/>
        </w:rPr>
      </w:pPr>
      <w:r>
        <w:rPr>
          <w:rFonts w:ascii="Times New Roman" w:hAnsi="Times New Roman" w:eastAsia="Times New Roman" w:cs="Times New Roman"/>
          <w:b/>
          <w:caps/>
          <w:color w:val="000000"/>
          <w:spacing w:val="-1"/>
          <w:sz w:val="24"/>
          <w:szCs w:val="24"/>
          <w:lang w:eastAsia="ru-RU"/>
        </w:rPr>
        <w:t>2. Место дисциплины в структуре Образовательной Программы:</w:t>
      </w:r>
    </w:p>
    <w:p w14:paraId="760422E2">
      <w:pPr>
        <w:spacing w:after="0" w:line="240" w:lineRule="auto"/>
        <w:ind w:firstLine="708"/>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Дисциплина «Гигиенические основы физкультурно-спортивной деятельности в адаптивной физической культуре» в структуре образовательной программы относится </w:t>
      </w:r>
      <w:r>
        <w:rPr>
          <w:rFonts w:ascii="Times New Roman" w:hAnsi="Times New Roman" w:eastAsia="Times New Roman" w:cs="Times New Roman"/>
          <w:i/>
          <w:color w:val="000000"/>
          <w:spacing w:val="-1"/>
          <w:sz w:val="24"/>
          <w:szCs w:val="24"/>
          <w:lang w:eastAsia="ru-RU"/>
        </w:rPr>
        <w:t xml:space="preserve">к </w:t>
      </w:r>
      <w:r>
        <w:rPr>
          <w:rFonts w:ascii="Times New Roman" w:hAnsi="Times New Roman" w:eastAsia="Times New Roman" w:cs="Times New Roman"/>
          <w:color w:val="000000"/>
          <w:spacing w:val="-1"/>
          <w:sz w:val="24"/>
          <w:szCs w:val="24"/>
          <w:lang w:eastAsia="ru-RU"/>
        </w:rPr>
        <w:t>обязательной части.</w:t>
      </w:r>
    </w:p>
    <w:p w14:paraId="3382E2BB">
      <w:pPr>
        <w:spacing w:after="0" w:line="240" w:lineRule="auto"/>
        <w:ind w:firstLine="708"/>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В соответствии с рабочим учебным планом дисциплина изучается в 4 семестре в очной форме обучения, в 6 семестре в заочной форме обучения. Объем дисциплины - 108 ч. Вид промежуточной аттестации: экзамен</w:t>
      </w:r>
    </w:p>
    <w:p w14:paraId="399A8890">
      <w:pPr>
        <w:spacing w:after="0" w:line="240" w:lineRule="auto"/>
        <w:jc w:val="both"/>
        <w:rPr>
          <w:rFonts w:ascii="Times New Roman" w:hAnsi="Times New Roman" w:eastAsia="Times New Roman" w:cs="Times New Roman"/>
          <w:i/>
          <w:color w:val="000000"/>
          <w:spacing w:val="-1"/>
          <w:sz w:val="24"/>
          <w:szCs w:val="24"/>
          <w:lang w:eastAsia="ru-RU"/>
        </w:rPr>
      </w:pPr>
    </w:p>
    <w:p w14:paraId="33AABECA">
      <w:pPr>
        <w:pStyle w:val="11"/>
        <w:numPr>
          <w:ilvl w:val="0"/>
          <w:numId w:val="1"/>
        </w:numPr>
        <w:tabs>
          <w:tab w:val="left" w:pos="1134"/>
        </w:tabs>
        <w:jc w:val="both"/>
        <w:rPr>
          <w:b/>
          <w:caps/>
          <w:color w:val="000000"/>
          <w:spacing w:val="-1"/>
          <w:sz w:val="24"/>
          <w:szCs w:val="24"/>
        </w:rPr>
      </w:pPr>
      <w:r>
        <w:rPr>
          <w:b/>
          <w:caps/>
          <w:color w:val="000000"/>
          <w:spacing w:val="-1"/>
          <w:sz w:val="24"/>
          <w:szCs w:val="24"/>
        </w:rPr>
        <w:t>3. Объем дисциплины и виды учебной работы:</w:t>
      </w:r>
    </w:p>
    <w:p w14:paraId="6DF40F40">
      <w:pPr>
        <w:shd w:val="clear" w:color="auto" w:fill="FFFFFF"/>
        <w:spacing w:after="0" w:line="240" w:lineRule="auto"/>
        <w:ind w:right="19"/>
        <w:jc w:val="center"/>
        <w:rPr>
          <w:rFonts w:ascii="Times New Roman" w:hAnsi="Times New Roman" w:eastAsia="Times New Roman" w:cs="Times New Roman"/>
          <w:i/>
          <w:color w:val="000000"/>
          <w:spacing w:val="-1"/>
          <w:sz w:val="24"/>
          <w:szCs w:val="24"/>
          <w:lang w:eastAsia="ru-RU"/>
        </w:rPr>
      </w:pPr>
      <w:r>
        <w:rPr>
          <w:rFonts w:ascii="Times New Roman" w:hAnsi="Times New Roman" w:eastAsia="Times New Roman" w:cs="Times New Roman"/>
          <w:i/>
          <w:color w:val="000000"/>
          <w:spacing w:val="-1"/>
          <w:sz w:val="24"/>
          <w:szCs w:val="24"/>
          <w:lang w:eastAsia="ru-RU"/>
        </w:rPr>
        <w:t>очная форма обучения</w:t>
      </w:r>
    </w:p>
    <w:tbl>
      <w:tblPr>
        <w:tblStyle w:val="4"/>
        <w:tblW w:w="87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3544"/>
        <w:gridCol w:w="1701"/>
        <w:gridCol w:w="1701"/>
      </w:tblGrid>
      <w:tr w14:paraId="2CEB0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Merge w:val="restart"/>
            <w:vAlign w:val="center"/>
          </w:tcPr>
          <w:p w14:paraId="2577880F">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Вид учебной работы</w:t>
            </w:r>
          </w:p>
        </w:tc>
        <w:tc>
          <w:tcPr>
            <w:tcW w:w="1701" w:type="dxa"/>
            <w:vMerge w:val="restart"/>
            <w:vAlign w:val="center"/>
          </w:tcPr>
          <w:p w14:paraId="3CD7B741">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Всего часов</w:t>
            </w:r>
          </w:p>
        </w:tc>
        <w:tc>
          <w:tcPr>
            <w:tcW w:w="1701" w:type="dxa"/>
            <w:vAlign w:val="center"/>
          </w:tcPr>
          <w:p w14:paraId="75E125D8">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семестры</w:t>
            </w:r>
          </w:p>
        </w:tc>
      </w:tr>
      <w:tr w14:paraId="02A1C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5382" w:type="dxa"/>
            <w:gridSpan w:val="2"/>
            <w:vMerge w:val="continue"/>
            <w:vAlign w:val="center"/>
          </w:tcPr>
          <w:p w14:paraId="2BC1B2EF">
            <w:pPr>
              <w:spacing w:after="0" w:line="240" w:lineRule="auto"/>
              <w:jc w:val="center"/>
              <w:rPr>
                <w:rFonts w:ascii="Times New Roman" w:hAnsi="Times New Roman" w:eastAsia="Times New Roman" w:cs="Times New Roman"/>
                <w:color w:val="000000"/>
                <w:spacing w:val="-1"/>
                <w:sz w:val="24"/>
                <w:szCs w:val="24"/>
                <w:lang w:eastAsia="ru-RU"/>
              </w:rPr>
            </w:pPr>
          </w:p>
        </w:tc>
        <w:tc>
          <w:tcPr>
            <w:tcW w:w="1701" w:type="dxa"/>
            <w:vMerge w:val="continue"/>
            <w:vAlign w:val="center"/>
          </w:tcPr>
          <w:p w14:paraId="53F77EB2">
            <w:pPr>
              <w:spacing w:after="0" w:line="240" w:lineRule="auto"/>
              <w:jc w:val="center"/>
              <w:rPr>
                <w:rFonts w:ascii="Times New Roman" w:hAnsi="Times New Roman" w:eastAsia="Times New Roman" w:cs="Times New Roman"/>
                <w:color w:val="000000"/>
                <w:spacing w:val="-1"/>
                <w:sz w:val="24"/>
                <w:szCs w:val="24"/>
                <w:lang w:eastAsia="ru-RU"/>
              </w:rPr>
            </w:pPr>
          </w:p>
        </w:tc>
        <w:tc>
          <w:tcPr>
            <w:tcW w:w="1701" w:type="dxa"/>
            <w:vAlign w:val="center"/>
          </w:tcPr>
          <w:p w14:paraId="2E514847">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4</w:t>
            </w:r>
          </w:p>
        </w:tc>
      </w:tr>
      <w:tr w14:paraId="4B266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Align w:val="center"/>
          </w:tcPr>
          <w:p w14:paraId="0E3B1F78">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Контактная работа преподавателя с обучающимися</w:t>
            </w:r>
          </w:p>
        </w:tc>
        <w:tc>
          <w:tcPr>
            <w:tcW w:w="1701" w:type="dxa"/>
            <w:vAlign w:val="center"/>
          </w:tcPr>
          <w:p w14:paraId="4C5D48B8">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36</w:t>
            </w:r>
          </w:p>
        </w:tc>
        <w:tc>
          <w:tcPr>
            <w:tcW w:w="1701" w:type="dxa"/>
            <w:vAlign w:val="center"/>
          </w:tcPr>
          <w:p w14:paraId="75DE679B">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36</w:t>
            </w:r>
          </w:p>
        </w:tc>
      </w:tr>
      <w:tr w14:paraId="66AA6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Align w:val="center"/>
          </w:tcPr>
          <w:p w14:paraId="3823AAC6">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В том числе:</w:t>
            </w:r>
          </w:p>
        </w:tc>
        <w:tc>
          <w:tcPr>
            <w:tcW w:w="1701" w:type="dxa"/>
            <w:vAlign w:val="center"/>
          </w:tcPr>
          <w:p w14:paraId="123BCD2A">
            <w:pPr>
              <w:spacing w:after="0" w:line="240" w:lineRule="auto"/>
              <w:jc w:val="center"/>
              <w:rPr>
                <w:rFonts w:ascii="Times New Roman" w:hAnsi="Times New Roman" w:eastAsia="Times New Roman" w:cs="Times New Roman"/>
                <w:color w:val="000000"/>
                <w:spacing w:val="-1"/>
                <w:sz w:val="24"/>
                <w:szCs w:val="24"/>
                <w:lang w:eastAsia="ru-RU"/>
              </w:rPr>
            </w:pPr>
          </w:p>
        </w:tc>
        <w:tc>
          <w:tcPr>
            <w:tcW w:w="1701" w:type="dxa"/>
            <w:vAlign w:val="center"/>
          </w:tcPr>
          <w:p w14:paraId="4D828899">
            <w:pPr>
              <w:spacing w:after="0" w:line="240" w:lineRule="auto"/>
              <w:jc w:val="center"/>
              <w:rPr>
                <w:rFonts w:ascii="Times New Roman" w:hAnsi="Times New Roman" w:eastAsia="Times New Roman" w:cs="Times New Roman"/>
                <w:color w:val="000000"/>
                <w:spacing w:val="-1"/>
                <w:sz w:val="24"/>
                <w:szCs w:val="24"/>
                <w:lang w:eastAsia="ru-RU"/>
              </w:rPr>
            </w:pPr>
          </w:p>
        </w:tc>
      </w:tr>
      <w:tr w14:paraId="5C46A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Align w:val="center"/>
          </w:tcPr>
          <w:p w14:paraId="1B1C746A">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Лекции</w:t>
            </w:r>
          </w:p>
        </w:tc>
        <w:tc>
          <w:tcPr>
            <w:tcW w:w="1701" w:type="dxa"/>
            <w:vAlign w:val="center"/>
          </w:tcPr>
          <w:p w14:paraId="172691D0">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14</w:t>
            </w:r>
          </w:p>
        </w:tc>
        <w:tc>
          <w:tcPr>
            <w:tcW w:w="1701" w:type="dxa"/>
            <w:vAlign w:val="center"/>
          </w:tcPr>
          <w:p w14:paraId="6322845C">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14</w:t>
            </w:r>
          </w:p>
        </w:tc>
      </w:tr>
      <w:tr w14:paraId="42D52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Align w:val="center"/>
          </w:tcPr>
          <w:p w14:paraId="45BA87B3">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Семинары </w:t>
            </w:r>
          </w:p>
        </w:tc>
        <w:tc>
          <w:tcPr>
            <w:tcW w:w="1701" w:type="dxa"/>
            <w:vAlign w:val="center"/>
          </w:tcPr>
          <w:p w14:paraId="41B9B0C4">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6</w:t>
            </w:r>
          </w:p>
        </w:tc>
        <w:tc>
          <w:tcPr>
            <w:tcW w:w="1701" w:type="dxa"/>
            <w:vAlign w:val="center"/>
          </w:tcPr>
          <w:p w14:paraId="6F043D3E">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6</w:t>
            </w:r>
          </w:p>
        </w:tc>
      </w:tr>
      <w:tr w14:paraId="0BF53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Align w:val="center"/>
          </w:tcPr>
          <w:p w14:paraId="65AB37F9">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Практические занятия </w:t>
            </w:r>
          </w:p>
        </w:tc>
        <w:tc>
          <w:tcPr>
            <w:tcW w:w="1701" w:type="dxa"/>
            <w:vAlign w:val="center"/>
          </w:tcPr>
          <w:p w14:paraId="71B625D5">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8</w:t>
            </w:r>
          </w:p>
        </w:tc>
        <w:tc>
          <w:tcPr>
            <w:tcW w:w="1701" w:type="dxa"/>
            <w:vAlign w:val="center"/>
          </w:tcPr>
          <w:p w14:paraId="5FC74E6E">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8</w:t>
            </w:r>
          </w:p>
        </w:tc>
      </w:tr>
      <w:tr w14:paraId="230EF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Align w:val="center"/>
          </w:tcPr>
          <w:p w14:paraId="10E1DAAD">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Лабораторные работы </w:t>
            </w:r>
          </w:p>
        </w:tc>
        <w:tc>
          <w:tcPr>
            <w:tcW w:w="1701" w:type="dxa"/>
            <w:vAlign w:val="center"/>
          </w:tcPr>
          <w:p w14:paraId="7695E164">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6</w:t>
            </w:r>
          </w:p>
        </w:tc>
        <w:tc>
          <w:tcPr>
            <w:tcW w:w="1701" w:type="dxa"/>
            <w:vAlign w:val="center"/>
          </w:tcPr>
          <w:p w14:paraId="70B32E8D">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6</w:t>
            </w:r>
          </w:p>
        </w:tc>
      </w:tr>
      <w:tr w14:paraId="1A8FB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Align w:val="center"/>
          </w:tcPr>
          <w:p w14:paraId="174A4D3A">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Промежуточная аттестация </w:t>
            </w:r>
          </w:p>
        </w:tc>
        <w:tc>
          <w:tcPr>
            <w:tcW w:w="1701" w:type="dxa"/>
            <w:vAlign w:val="center"/>
          </w:tcPr>
          <w:p w14:paraId="2750E9CD">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экзамен</w:t>
            </w:r>
          </w:p>
        </w:tc>
        <w:tc>
          <w:tcPr>
            <w:tcW w:w="1701" w:type="dxa"/>
            <w:vAlign w:val="center"/>
          </w:tcPr>
          <w:p w14:paraId="39F463C4">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экзамен</w:t>
            </w:r>
          </w:p>
        </w:tc>
      </w:tr>
      <w:tr w14:paraId="5B9E1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Align w:val="center"/>
          </w:tcPr>
          <w:p w14:paraId="1E1F2A98">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 xml:space="preserve">Самостоятельная работа студента </w:t>
            </w:r>
          </w:p>
        </w:tc>
        <w:tc>
          <w:tcPr>
            <w:tcW w:w="1701" w:type="dxa"/>
            <w:vAlign w:val="center"/>
          </w:tcPr>
          <w:p w14:paraId="1AF6645E">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54</w:t>
            </w:r>
          </w:p>
        </w:tc>
        <w:tc>
          <w:tcPr>
            <w:tcW w:w="1701" w:type="dxa"/>
            <w:vAlign w:val="center"/>
          </w:tcPr>
          <w:p w14:paraId="5C89E707">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54</w:t>
            </w:r>
          </w:p>
        </w:tc>
      </w:tr>
      <w:tr w14:paraId="74494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Align w:val="center"/>
          </w:tcPr>
          <w:p w14:paraId="3250B0C6">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Консультации</w:t>
            </w:r>
          </w:p>
        </w:tc>
        <w:tc>
          <w:tcPr>
            <w:tcW w:w="1701" w:type="dxa"/>
            <w:vAlign w:val="center"/>
          </w:tcPr>
          <w:p w14:paraId="0122318A">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2</w:t>
            </w:r>
          </w:p>
        </w:tc>
        <w:tc>
          <w:tcPr>
            <w:tcW w:w="1701" w:type="dxa"/>
            <w:vAlign w:val="center"/>
          </w:tcPr>
          <w:p w14:paraId="05A197C6">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2</w:t>
            </w:r>
          </w:p>
        </w:tc>
      </w:tr>
      <w:tr w14:paraId="31D1E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Align w:val="center"/>
          </w:tcPr>
          <w:p w14:paraId="3FBEB7D5">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Контроль</w:t>
            </w:r>
          </w:p>
        </w:tc>
        <w:tc>
          <w:tcPr>
            <w:tcW w:w="1701" w:type="dxa"/>
            <w:vAlign w:val="center"/>
          </w:tcPr>
          <w:p w14:paraId="7983F0E0">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18</w:t>
            </w:r>
          </w:p>
        </w:tc>
        <w:tc>
          <w:tcPr>
            <w:tcW w:w="1701" w:type="dxa"/>
            <w:vAlign w:val="center"/>
          </w:tcPr>
          <w:p w14:paraId="0B694394">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18</w:t>
            </w:r>
          </w:p>
        </w:tc>
      </w:tr>
      <w:tr w14:paraId="305BF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8" w:type="dxa"/>
            <w:vMerge w:val="restart"/>
            <w:vAlign w:val="center"/>
          </w:tcPr>
          <w:p w14:paraId="41375CBD">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Общая трудоемкость</w:t>
            </w:r>
          </w:p>
        </w:tc>
        <w:tc>
          <w:tcPr>
            <w:tcW w:w="3544" w:type="dxa"/>
            <w:vAlign w:val="center"/>
          </w:tcPr>
          <w:p w14:paraId="5916C7E3">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часы</w:t>
            </w:r>
          </w:p>
        </w:tc>
        <w:tc>
          <w:tcPr>
            <w:tcW w:w="1701" w:type="dxa"/>
            <w:vAlign w:val="center"/>
          </w:tcPr>
          <w:p w14:paraId="6BFCBB0B">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108</w:t>
            </w:r>
          </w:p>
        </w:tc>
        <w:tc>
          <w:tcPr>
            <w:tcW w:w="1701" w:type="dxa"/>
            <w:vAlign w:val="center"/>
          </w:tcPr>
          <w:p w14:paraId="06A3A7D9">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Общая трудоемкость</w:t>
            </w:r>
          </w:p>
        </w:tc>
      </w:tr>
      <w:tr w14:paraId="11DE7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8" w:type="dxa"/>
            <w:vMerge w:val="continue"/>
            <w:vAlign w:val="center"/>
          </w:tcPr>
          <w:p w14:paraId="07EEE263">
            <w:pPr>
              <w:spacing w:after="0" w:line="240" w:lineRule="auto"/>
              <w:jc w:val="center"/>
              <w:rPr>
                <w:rFonts w:ascii="Times New Roman" w:hAnsi="Times New Roman" w:eastAsia="Times New Roman" w:cs="Times New Roman"/>
                <w:b/>
                <w:color w:val="000000"/>
                <w:spacing w:val="-1"/>
                <w:sz w:val="24"/>
                <w:szCs w:val="24"/>
                <w:lang w:eastAsia="ru-RU"/>
              </w:rPr>
            </w:pPr>
          </w:p>
        </w:tc>
        <w:tc>
          <w:tcPr>
            <w:tcW w:w="3544" w:type="dxa"/>
            <w:vAlign w:val="center"/>
          </w:tcPr>
          <w:p w14:paraId="19681801">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зачетные единицы</w:t>
            </w:r>
          </w:p>
        </w:tc>
        <w:tc>
          <w:tcPr>
            <w:tcW w:w="1701" w:type="dxa"/>
            <w:vAlign w:val="center"/>
          </w:tcPr>
          <w:p w14:paraId="6EA3326B">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3</w:t>
            </w:r>
          </w:p>
        </w:tc>
        <w:tc>
          <w:tcPr>
            <w:tcW w:w="1701" w:type="dxa"/>
            <w:vAlign w:val="center"/>
          </w:tcPr>
          <w:p w14:paraId="654BBDBD">
            <w:pPr>
              <w:spacing w:after="0" w:line="240" w:lineRule="auto"/>
              <w:jc w:val="center"/>
              <w:rPr>
                <w:rFonts w:ascii="Times New Roman" w:hAnsi="Times New Roman" w:eastAsia="Times New Roman" w:cs="Times New Roman"/>
                <w:b/>
                <w:color w:val="000000"/>
                <w:spacing w:val="-1"/>
                <w:sz w:val="24"/>
                <w:szCs w:val="24"/>
                <w:lang w:eastAsia="ru-RU"/>
              </w:rPr>
            </w:pPr>
          </w:p>
        </w:tc>
      </w:tr>
    </w:tbl>
    <w:p w14:paraId="3A6EBC25">
      <w:pPr>
        <w:spacing w:after="0" w:line="240" w:lineRule="auto"/>
        <w:contextualSpacing/>
        <w:jc w:val="both"/>
        <w:rPr>
          <w:rFonts w:ascii="Times New Roman" w:hAnsi="Times New Roman" w:eastAsia="Times New Roman" w:cs="Times New Roman"/>
          <w:caps/>
          <w:color w:val="000000"/>
          <w:spacing w:val="-1"/>
          <w:sz w:val="24"/>
          <w:szCs w:val="24"/>
          <w:lang w:eastAsia="ru-RU"/>
        </w:rPr>
      </w:pPr>
    </w:p>
    <w:p w14:paraId="10F8CC92">
      <w:pPr>
        <w:shd w:val="clear" w:color="auto" w:fill="FFFFFF"/>
        <w:spacing w:after="0" w:line="240" w:lineRule="auto"/>
        <w:ind w:right="19"/>
        <w:jc w:val="center"/>
        <w:rPr>
          <w:rFonts w:ascii="Times New Roman" w:hAnsi="Times New Roman" w:eastAsia="Times New Roman" w:cs="Times New Roman"/>
          <w:i/>
          <w:color w:val="000000"/>
          <w:spacing w:val="-1"/>
          <w:sz w:val="24"/>
          <w:szCs w:val="24"/>
          <w:lang w:eastAsia="ru-RU"/>
        </w:rPr>
      </w:pPr>
      <w:r>
        <w:rPr>
          <w:rFonts w:ascii="Times New Roman" w:hAnsi="Times New Roman" w:eastAsia="Times New Roman" w:cs="Times New Roman"/>
          <w:i/>
          <w:color w:val="000000"/>
          <w:spacing w:val="-1"/>
          <w:sz w:val="24"/>
          <w:szCs w:val="24"/>
          <w:lang w:eastAsia="ru-RU"/>
        </w:rPr>
        <w:t>заочная форма обучения</w:t>
      </w:r>
    </w:p>
    <w:tbl>
      <w:tblPr>
        <w:tblStyle w:val="4"/>
        <w:tblW w:w="87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2416"/>
        <w:gridCol w:w="2409"/>
        <w:gridCol w:w="2125"/>
      </w:tblGrid>
      <w:tr w14:paraId="7FF96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54" w:type="dxa"/>
            <w:gridSpan w:val="2"/>
            <w:vMerge w:val="restart"/>
            <w:vAlign w:val="center"/>
          </w:tcPr>
          <w:p w14:paraId="356D9826">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Вид учебной работы</w:t>
            </w:r>
          </w:p>
        </w:tc>
        <w:tc>
          <w:tcPr>
            <w:tcW w:w="2409" w:type="dxa"/>
            <w:vMerge w:val="restart"/>
            <w:vAlign w:val="center"/>
          </w:tcPr>
          <w:p w14:paraId="0EC75150">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Всего часов</w:t>
            </w:r>
          </w:p>
        </w:tc>
        <w:tc>
          <w:tcPr>
            <w:tcW w:w="2125" w:type="dxa"/>
            <w:vAlign w:val="center"/>
          </w:tcPr>
          <w:p w14:paraId="5F3A43B9">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семестры</w:t>
            </w:r>
          </w:p>
        </w:tc>
      </w:tr>
      <w:tr w14:paraId="50D43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4254" w:type="dxa"/>
            <w:gridSpan w:val="2"/>
            <w:vMerge w:val="continue"/>
            <w:vAlign w:val="center"/>
          </w:tcPr>
          <w:p w14:paraId="2BE82F20">
            <w:pPr>
              <w:spacing w:after="0" w:line="240" w:lineRule="auto"/>
              <w:jc w:val="center"/>
              <w:rPr>
                <w:rFonts w:ascii="Times New Roman" w:hAnsi="Times New Roman" w:eastAsia="Times New Roman" w:cs="Times New Roman"/>
                <w:color w:val="000000"/>
                <w:spacing w:val="-1"/>
                <w:sz w:val="24"/>
                <w:szCs w:val="24"/>
                <w:lang w:eastAsia="ru-RU"/>
              </w:rPr>
            </w:pPr>
          </w:p>
        </w:tc>
        <w:tc>
          <w:tcPr>
            <w:tcW w:w="2409" w:type="dxa"/>
            <w:vMerge w:val="continue"/>
            <w:vAlign w:val="center"/>
          </w:tcPr>
          <w:p w14:paraId="326E0298">
            <w:pPr>
              <w:spacing w:after="0" w:line="240" w:lineRule="auto"/>
              <w:jc w:val="center"/>
              <w:rPr>
                <w:rFonts w:ascii="Times New Roman" w:hAnsi="Times New Roman" w:eastAsia="Times New Roman" w:cs="Times New Roman"/>
                <w:color w:val="000000"/>
                <w:spacing w:val="-1"/>
                <w:sz w:val="24"/>
                <w:szCs w:val="24"/>
                <w:lang w:eastAsia="ru-RU"/>
              </w:rPr>
            </w:pPr>
          </w:p>
        </w:tc>
        <w:tc>
          <w:tcPr>
            <w:tcW w:w="2125" w:type="dxa"/>
            <w:vAlign w:val="center"/>
          </w:tcPr>
          <w:p w14:paraId="0EACFA40">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6</w:t>
            </w:r>
          </w:p>
        </w:tc>
      </w:tr>
      <w:tr w14:paraId="4DFCA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54" w:type="dxa"/>
            <w:gridSpan w:val="2"/>
            <w:vAlign w:val="center"/>
          </w:tcPr>
          <w:p w14:paraId="1845976D">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Контактная работа преподавателя с обучающимися</w:t>
            </w:r>
          </w:p>
        </w:tc>
        <w:tc>
          <w:tcPr>
            <w:tcW w:w="2409" w:type="dxa"/>
            <w:vAlign w:val="center"/>
          </w:tcPr>
          <w:p w14:paraId="04828885">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12</w:t>
            </w:r>
          </w:p>
        </w:tc>
        <w:tc>
          <w:tcPr>
            <w:tcW w:w="2125" w:type="dxa"/>
            <w:vAlign w:val="center"/>
          </w:tcPr>
          <w:p w14:paraId="459E0DF9">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12</w:t>
            </w:r>
          </w:p>
        </w:tc>
      </w:tr>
      <w:tr w14:paraId="4B0EB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54" w:type="dxa"/>
            <w:gridSpan w:val="2"/>
            <w:vAlign w:val="center"/>
          </w:tcPr>
          <w:p w14:paraId="16D11596">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В том числе:</w:t>
            </w:r>
          </w:p>
        </w:tc>
        <w:tc>
          <w:tcPr>
            <w:tcW w:w="2409" w:type="dxa"/>
            <w:vAlign w:val="center"/>
          </w:tcPr>
          <w:p w14:paraId="7CC81A8C">
            <w:pPr>
              <w:spacing w:after="0" w:line="240" w:lineRule="auto"/>
              <w:jc w:val="center"/>
              <w:rPr>
                <w:rFonts w:ascii="Times New Roman" w:hAnsi="Times New Roman" w:eastAsia="Times New Roman" w:cs="Times New Roman"/>
                <w:color w:val="000000"/>
                <w:spacing w:val="-1"/>
                <w:sz w:val="24"/>
                <w:szCs w:val="24"/>
                <w:lang w:eastAsia="ru-RU"/>
              </w:rPr>
            </w:pPr>
          </w:p>
        </w:tc>
        <w:tc>
          <w:tcPr>
            <w:tcW w:w="2125" w:type="dxa"/>
            <w:vAlign w:val="center"/>
          </w:tcPr>
          <w:p w14:paraId="287187EE">
            <w:pPr>
              <w:spacing w:after="0" w:line="240" w:lineRule="auto"/>
              <w:jc w:val="center"/>
              <w:rPr>
                <w:rFonts w:ascii="Times New Roman" w:hAnsi="Times New Roman" w:eastAsia="Times New Roman" w:cs="Times New Roman"/>
                <w:color w:val="000000"/>
                <w:spacing w:val="-1"/>
                <w:sz w:val="24"/>
                <w:szCs w:val="24"/>
                <w:lang w:eastAsia="ru-RU"/>
              </w:rPr>
            </w:pPr>
          </w:p>
        </w:tc>
      </w:tr>
      <w:tr w14:paraId="31880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54" w:type="dxa"/>
            <w:gridSpan w:val="2"/>
            <w:vAlign w:val="center"/>
          </w:tcPr>
          <w:p w14:paraId="04188DE7">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Лекции</w:t>
            </w:r>
          </w:p>
        </w:tc>
        <w:tc>
          <w:tcPr>
            <w:tcW w:w="2409" w:type="dxa"/>
            <w:vAlign w:val="center"/>
          </w:tcPr>
          <w:p w14:paraId="0120B700">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6</w:t>
            </w:r>
          </w:p>
        </w:tc>
        <w:tc>
          <w:tcPr>
            <w:tcW w:w="2125" w:type="dxa"/>
            <w:vAlign w:val="center"/>
          </w:tcPr>
          <w:p w14:paraId="2C0F4CA8">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6</w:t>
            </w:r>
          </w:p>
        </w:tc>
      </w:tr>
      <w:tr w14:paraId="3B01F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54" w:type="dxa"/>
            <w:gridSpan w:val="2"/>
            <w:vAlign w:val="center"/>
          </w:tcPr>
          <w:p w14:paraId="689961B4">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Семинары </w:t>
            </w:r>
          </w:p>
        </w:tc>
        <w:tc>
          <w:tcPr>
            <w:tcW w:w="2409" w:type="dxa"/>
            <w:vAlign w:val="center"/>
          </w:tcPr>
          <w:p w14:paraId="1ACC319F">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2</w:t>
            </w:r>
          </w:p>
        </w:tc>
        <w:tc>
          <w:tcPr>
            <w:tcW w:w="2125" w:type="dxa"/>
            <w:vAlign w:val="center"/>
          </w:tcPr>
          <w:p w14:paraId="7ACC0FB1">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2</w:t>
            </w:r>
          </w:p>
        </w:tc>
      </w:tr>
      <w:tr w14:paraId="16B00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54" w:type="dxa"/>
            <w:gridSpan w:val="2"/>
            <w:vAlign w:val="center"/>
          </w:tcPr>
          <w:p w14:paraId="2D2E4BD0">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Лабораторные работы </w:t>
            </w:r>
          </w:p>
        </w:tc>
        <w:tc>
          <w:tcPr>
            <w:tcW w:w="2409" w:type="dxa"/>
            <w:vAlign w:val="center"/>
          </w:tcPr>
          <w:p w14:paraId="4B766E5E">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4</w:t>
            </w:r>
          </w:p>
        </w:tc>
        <w:tc>
          <w:tcPr>
            <w:tcW w:w="2125" w:type="dxa"/>
            <w:vAlign w:val="center"/>
          </w:tcPr>
          <w:p w14:paraId="351311F3">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4</w:t>
            </w:r>
          </w:p>
        </w:tc>
      </w:tr>
      <w:tr w14:paraId="71467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54" w:type="dxa"/>
            <w:gridSpan w:val="2"/>
            <w:vAlign w:val="center"/>
          </w:tcPr>
          <w:p w14:paraId="7ECF4903">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Промежуточная аттестация </w:t>
            </w:r>
          </w:p>
        </w:tc>
        <w:tc>
          <w:tcPr>
            <w:tcW w:w="2409" w:type="dxa"/>
            <w:vAlign w:val="center"/>
          </w:tcPr>
          <w:p w14:paraId="08949AAF">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экзамен</w:t>
            </w:r>
          </w:p>
        </w:tc>
        <w:tc>
          <w:tcPr>
            <w:tcW w:w="2125" w:type="dxa"/>
            <w:vAlign w:val="center"/>
          </w:tcPr>
          <w:p w14:paraId="46C94A14">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экзамен</w:t>
            </w:r>
          </w:p>
        </w:tc>
      </w:tr>
      <w:tr w14:paraId="69832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54" w:type="dxa"/>
            <w:gridSpan w:val="2"/>
            <w:vAlign w:val="center"/>
          </w:tcPr>
          <w:p w14:paraId="35364BB9">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 xml:space="preserve">Самостоятельная работа студента </w:t>
            </w:r>
          </w:p>
        </w:tc>
        <w:tc>
          <w:tcPr>
            <w:tcW w:w="2409" w:type="dxa"/>
            <w:vAlign w:val="center"/>
          </w:tcPr>
          <w:p w14:paraId="08914F9D">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96</w:t>
            </w:r>
          </w:p>
        </w:tc>
        <w:tc>
          <w:tcPr>
            <w:tcW w:w="2125" w:type="dxa"/>
            <w:vAlign w:val="center"/>
          </w:tcPr>
          <w:p w14:paraId="6ED308E7">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96</w:t>
            </w:r>
          </w:p>
        </w:tc>
      </w:tr>
      <w:tr w14:paraId="26379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8" w:type="dxa"/>
            <w:vMerge w:val="restart"/>
            <w:vAlign w:val="center"/>
          </w:tcPr>
          <w:p w14:paraId="6EAE0235">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Общая трудоемкость</w:t>
            </w:r>
          </w:p>
        </w:tc>
        <w:tc>
          <w:tcPr>
            <w:tcW w:w="2416" w:type="dxa"/>
            <w:vAlign w:val="center"/>
          </w:tcPr>
          <w:p w14:paraId="481056FB">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часы</w:t>
            </w:r>
          </w:p>
        </w:tc>
        <w:tc>
          <w:tcPr>
            <w:tcW w:w="2409" w:type="dxa"/>
            <w:vAlign w:val="center"/>
          </w:tcPr>
          <w:p w14:paraId="4ABA2D25">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108</w:t>
            </w:r>
          </w:p>
        </w:tc>
        <w:tc>
          <w:tcPr>
            <w:tcW w:w="2125" w:type="dxa"/>
            <w:vAlign w:val="center"/>
          </w:tcPr>
          <w:p w14:paraId="4326622E">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108</w:t>
            </w:r>
          </w:p>
        </w:tc>
      </w:tr>
      <w:tr w14:paraId="506AA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8" w:type="dxa"/>
            <w:vMerge w:val="continue"/>
            <w:vAlign w:val="center"/>
          </w:tcPr>
          <w:p w14:paraId="331D942A">
            <w:pPr>
              <w:spacing w:after="0" w:line="240" w:lineRule="auto"/>
              <w:jc w:val="center"/>
              <w:rPr>
                <w:rFonts w:ascii="Times New Roman" w:hAnsi="Times New Roman" w:eastAsia="Times New Roman" w:cs="Times New Roman"/>
                <w:b/>
                <w:color w:val="000000"/>
                <w:spacing w:val="-1"/>
                <w:sz w:val="24"/>
                <w:szCs w:val="24"/>
                <w:lang w:eastAsia="ru-RU"/>
              </w:rPr>
            </w:pPr>
          </w:p>
        </w:tc>
        <w:tc>
          <w:tcPr>
            <w:tcW w:w="2416" w:type="dxa"/>
            <w:vAlign w:val="center"/>
          </w:tcPr>
          <w:p w14:paraId="3A152F45">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зачетные единицы</w:t>
            </w:r>
          </w:p>
        </w:tc>
        <w:tc>
          <w:tcPr>
            <w:tcW w:w="2409" w:type="dxa"/>
            <w:vAlign w:val="center"/>
          </w:tcPr>
          <w:p w14:paraId="62933510">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3</w:t>
            </w:r>
          </w:p>
        </w:tc>
        <w:tc>
          <w:tcPr>
            <w:tcW w:w="2125" w:type="dxa"/>
            <w:vAlign w:val="center"/>
          </w:tcPr>
          <w:p w14:paraId="357DF71F">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3</w:t>
            </w:r>
          </w:p>
        </w:tc>
      </w:tr>
    </w:tbl>
    <w:p w14:paraId="507E4227">
      <w:pPr>
        <w:shd w:val="clear" w:color="auto" w:fill="FFFFFF"/>
        <w:spacing w:after="0" w:line="240" w:lineRule="auto"/>
        <w:ind w:right="19"/>
        <w:jc w:val="center"/>
        <w:rPr>
          <w:rFonts w:ascii="Times New Roman" w:hAnsi="Times New Roman" w:eastAsia="Times New Roman" w:cs="Times New Roman"/>
          <w:i/>
          <w:color w:val="000000"/>
          <w:spacing w:val="-1"/>
          <w:sz w:val="24"/>
          <w:szCs w:val="24"/>
          <w:lang w:eastAsia="ru-RU"/>
        </w:rPr>
      </w:pPr>
    </w:p>
    <w:p w14:paraId="1434740C">
      <w:pPr>
        <w:spacing w:after="0" w:line="240" w:lineRule="auto"/>
        <w:contextualSpacing/>
        <w:jc w:val="both"/>
        <w:rPr>
          <w:rFonts w:ascii="Times New Roman" w:hAnsi="Times New Roman" w:eastAsia="Times New Roman" w:cs="Times New Roman"/>
          <w:caps/>
          <w:color w:val="000000"/>
          <w:spacing w:val="-1"/>
          <w:sz w:val="24"/>
          <w:szCs w:val="24"/>
          <w:lang w:eastAsia="ru-RU"/>
        </w:rPr>
      </w:pPr>
    </w:p>
    <w:p w14:paraId="3E3723D4">
      <w:pPr>
        <w:spacing w:after="0" w:line="240" w:lineRule="auto"/>
        <w:jc w:val="both"/>
        <w:rPr>
          <w:rFonts w:ascii="Times New Roman" w:hAnsi="Times New Roman" w:eastAsia="Times New Roman" w:cs="Times New Roman"/>
          <w:i/>
          <w:color w:val="000000"/>
          <w:spacing w:val="-1"/>
          <w:sz w:val="24"/>
          <w:szCs w:val="24"/>
          <w:lang w:eastAsia="ru-RU"/>
        </w:rPr>
      </w:pPr>
    </w:p>
    <w:p w14:paraId="7161BB51">
      <w:pPr>
        <w:numPr>
          <w:ilvl w:val="0"/>
          <w:numId w:val="1"/>
        </w:numPr>
        <w:spacing w:after="0" w:line="240" w:lineRule="auto"/>
        <w:contextualSpacing/>
        <w:jc w:val="center"/>
        <w:rPr>
          <w:rFonts w:ascii="Times New Roman" w:hAnsi="Times New Roman" w:eastAsia="Times New Roman" w:cs="Times New Roman"/>
          <w:b/>
          <w:caps/>
          <w:color w:val="000000"/>
          <w:spacing w:val="-1"/>
          <w:sz w:val="24"/>
          <w:szCs w:val="24"/>
          <w:lang w:eastAsia="ru-RU"/>
        </w:rPr>
      </w:pPr>
      <w:r>
        <w:rPr>
          <w:rFonts w:ascii="Times New Roman" w:hAnsi="Times New Roman" w:eastAsia="Times New Roman" w:cs="Times New Roman"/>
          <w:b/>
          <w:caps/>
          <w:color w:val="000000"/>
          <w:spacing w:val="-1"/>
          <w:sz w:val="24"/>
          <w:szCs w:val="24"/>
          <w:lang w:eastAsia="ru-RU"/>
        </w:rPr>
        <w:t>4. Содержание дисциплины:</w:t>
      </w:r>
    </w:p>
    <w:p w14:paraId="047D4E4D">
      <w:pPr>
        <w:widowControl w:val="0"/>
        <w:spacing w:after="0" w:line="240" w:lineRule="auto"/>
        <w:jc w:val="both"/>
        <w:rPr>
          <w:rFonts w:ascii="Times New Roman" w:hAnsi="Times New Roman" w:eastAsia="Calibri" w:cs="Times New Roman"/>
          <w:b/>
          <w:color w:val="000000"/>
          <w:sz w:val="24"/>
          <w:szCs w:val="24"/>
          <w:lang w:eastAsia="ru-RU"/>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994"/>
        <w:gridCol w:w="6250"/>
      </w:tblGrid>
      <w:tr w14:paraId="0C48B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7024CFB3">
            <w:pPr>
              <w:widowControl w:val="0"/>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w:t>
            </w:r>
          </w:p>
          <w:p w14:paraId="1E0C062B">
            <w:pPr>
              <w:widowControl w:val="0"/>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п/п</w:t>
            </w:r>
          </w:p>
        </w:tc>
        <w:tc>
          <w:tcPr>
            <w:tcW w:w="1994" w:type="dxa"/>
          </w:tcPr>
          <w:p w14:paraId="4DDC9823">
            <w:pPr>
              <w:widowControl w:val="0"/>
              <w:spacing w:after="0" w:line="240" w:lineRule="auto"/>
              <w:jc w:val="center"/>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Тема(раздел)</w:t>
            </w:r>
          </w:p>
        </w:tc>
        <w:tc>
          <w:tcPr>
            <w:tcW w:w="6250" w:type="dxa"/>
          </w:tcPr>
          <w:p w14:paraId="57E99074">
            <w:pPr>
              <w:widowControl w:val="0"/>
              <w:spacing w:after="0" w:line="240" w:lineRule="auto"/>
              <w:jc w:val="center"/>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 Содержание раздела</w:t>
            </w:r>
          </w:p>
        </w:tc>
      </w:tr>
      <w:tr w14:paraId="154F7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295B24E0">
            <w:pPr>
              <w:widowControl w:val="0"/>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1.</w:t>
            </w:r>
          </w:p>
        </w:tc>
        <w:tc>
          <w:tcPr>
            <w:tcW w:w="1994" w:type="dxa"/>
          </w:tcPr>
          <w:p w14:paraId="31DBB786">
            <w:pPr>
              <w:widowControl w:val="0"/>
              <w:spacing w:after="0" w:line="240" w:lineRule="auto"/>
              <w:jc w:val="both"/>
              <w:rPr>
                <w:rFonts w:ascii="Times New Roman" w:hAnsi="Times New Roman" w:eastAsia="Calibri" w:cs="Times New Roman"/>
                <w:b/>
                <w:color w:val="000000"/>
                <w:sz w:val="24"/>
                <w:szCs w:val="24"/>
                <w:lang w:eastAsia="ru-RU"/>
              </w:rPr>
            </w:pPr>
            <w:r>
              <w:rPr>
                <w:rFonts w:ascii="Times New Roman" w:hAnsi="Times New Roman" w:eastAsia="Calibri" w:cs="Times New Roman"/>
                <w:color w:val="000000"/>
                <w:spacing w:val="-3"/>
                <w:sz w:val="24"/>
                <w:szCs w:val="24"/>
                <w:lang w:eastAsia="ru-RU"/>
              </w:rPr>
              <w:t xml:space="preserve">Введение в гигиену физических упражнений и спорта </w:t>
            </w:r>
          </w:p>
        </w:tc>
        <w:tc>
          <w:tcPr>
            <w:tcW w:w="6250" w:type="dxa"/>
          </w:tcPr>
          <w:p w14:paraId="081AB485">
            <w:pPr>
              <w:widowControl w:val="0"/>
              <w:shd w:val="clear" w:color="auto" w:fill="FFFFFF"/>
              <w:spacing w:before="7" w:after="0" w:line="240" w:lineRule="auto"/>
              <w:ind w:right="-6"/>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Социальная сущность понятия «здоровье». Здоровый образ жизни, его составляющие. Искоренение вредных привычек (курение, алкоголь, наркотики). Определение понятия гигиены и гигиены физических упражнений. Медицинская сущность этой науки, ее задачи в системе физической культуры и спорта. Понятие об охраняющей и тренирующей внешней среды для спортсменов Теоретические принципы взаимодействия в системе человек-внешняя среда.</w:t>
            </w:r>
          </w:p>
        </w:tc>
      </w:tr>
      <w:tr w14:paraId="6EC21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774AC0A5">
            <w:pPr>
              <w:widowControl w:val="0"/>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2.</w:t>
            </w:r>
          </w:p>
        </w:tc>
        <w:tc>
          <w:tcPr>
            <w:tcW w:w="1994" w:type="dxa"/>
          </w:tcPr>
          <w:p w14:paraId="236B4C86">
            <w:pPr>
              <w:widowControl w:val="0"/>
              <w:spacing w:after="0" w:line="240" w:lineRule="auto"/>
              <w:jc w:val="both"/>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Взаимодействие организма человека с факторами внешней среды</w:t>
            </w:r>
          </w:p>
        </w:tc>
        <w:tc>
          <w:tcPr>
            <w:tcW w:w="6250" w:type="dxa"/>
          </w:tcPr>
          <w:p w14:paraId="0C3E75A1">
            <w:pPr>
              <w:widowControl w:val="0"/>
              <w:spacing w:after="0" w:line="240" w:lineRule="auto"/>
              <w:jc w:val="both"/>
              <w:rPr>
                <w:rFonts w:ascii="Times New Roman" w:hAnsi="Times New Roman" w:eastAsia="Calibri" w:cs="Times New Roman"/>
                <w:b/>
                <w:color w:val="000000"/>
                <w:sz w:val="24"/>
                <w:szCs w:val="24"/>
                <w:lang w:eastAsia="ru-RU"/>
              </w:rPr>
            </w:pPr>
            <w:r>
              <w:rPr>
                <w:rFonts w:ascii="Times New Roman" w:hAnsi="Times New Roman" w:cs="Times New Roman"/>
                <w:spacing w:val="-1"/>
                <w:sz w:val="24"/>
                <w:szCs w:val="24"/>
              </w:rPr>
              <w:t xml:space="preserve">Биосфера - среда обитания человека. Общая характеристика воздушной среды. Основные группы факторов воздушной среды: физические, химические, механические и биологические. Физиологические системы взаимодействующие с ними. Понятие о микроклимате. Физические факторы воздушной среды, их комплексное влияние на организм. Влияние микроклимата на тепловой баланс организма человека. Механизмы терморегуляции. Зависимость теплопродукции и теплоотдачи от отдельных физических факторов воздушной среды. Гигиенические особенности нормирования микроклимата при занятиях физическими упражнениями для крытых и открытых спортивных сооружений. Средства оптимизации микроклиматических при занятиях с людьми с ограниченными возможностями. </w:t>
            </w:r>
          </w:p>
        </w:tc>
      </w:tr>
      <w:tr w14:paraId="16DA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1A3A3115">
            <w:pPr>
              <w:widowControl w:val="0"/>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3.</w:t>
            </w:r>
          </w:p>
        </w:tc>
        <w:tc>
          <w:tcPr>
            <w:tcW w:w="1994" w:type="dxa"/>
          </w:tcPr>
          <w:p w14:paraId="24AAB60D">
            <w:pPr>
              <w:widowControl w:val="0"/>
              <w:spacing w:after="0" w:line="240" w:lineRule="auto"/>
              <w:jc w:val="both"/>
              <w:rPr>
                <w:rFonts w:ascii="Times New Roman" w:hAnsi="Times New Roman" w:eastAsia="Calibri" w:cs="Times New Roman"/>
                <w:b/>
                <w:color w:val="000000"/>
                <w:sz w:val="24"/>
                <w:szCs w:val="24"/>
                <w:lang w:eastAsia="ru-RU"/>
              </w:rPr>
            </w:pPr>
            <w:r>
              <w:rPr>
                <w:rFonts w:ascii="Times New Roman" w:hAnsi="Times New Roman" w:eastAsia="Calibri" w:cs="Times New Roman"/>
                <w:color w:val="000000"/>
                <w:spacing w:val="1"/>
                <w:sz w:val="24"/>
                <w:szCs w:val="24"/>
                <w:lang w:eastAsia="ru-RU"/>
              </w:rPr>
              <w:t>Гигиена спортивных сооружений.</w:t>
            </w:r>
          </w:p>
        </w:tc>
        <w:tc>
          <w:tcPr>
            <w:tcW w:w="6250" w:type="dxa"/>
          </w:tcPr>
          <w:p w14:paraId="28223FB2">
            <w:pPr>
              <w:widowControl w:val="0"/>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Гигиенические требования к выбору земельного участка для спорт. сооружений. Классификация спорт, сооружений и их гигиеническая сущность. Гигиенические требования к качественному составу атмосферного воздуха. Мера профилактики от источников загрязнения. Понятие «внутренняя планировка» и благоустройство спортивных сооружений. Особенности планировки при занятиях с людьми с ограниченными возможностями. Гигиенические требования к естественному и искусственному освещению. Меры оптимизации световых условий. Методы определения светового микроклимата. Гигиенические требования к отоплению, вентиляции, цветовому оформлению спорт.сооружений. Критерий их достаточности. Гигиенические требования к строительным материалам. Гигиенические требования к спортивному инвентарю, оборудованию и синтетическим напольным материалам. Санитарные правила содержания и эксплуатации спортивных сооружений. Профилактика распространения инфекционных заболеваний. </w:t>
            </w:r>
          </w:p>
          <w:p w14:paraId="30AED2D6">
            <w:pPr>
              <w:widowControl w:val="0"/>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Гигиенические требования к плавательным бассейнам. Гигиеническая характеристика показателей качества воды. Нормирование их ГОСТом. Особенности для плавательных бассейнов и питьевой воды. Система контроля за качеством воды в плавательных бассейнах. Меры профилактики распространения водных и контактных инфекционных заболеваний. Гигиена спортивной одежды и обуви</w:t>
            </w:r>
          </w:p>
        </w:tc>
      </w:tr>
      <w:tr w14:paraId="7165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67A2969C">
            <w:pPr>
              <w:widowControl w:val="0"/>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4.</w:t>
            </w:r>
          </w:p>
        </w:tc>
        <w:tc>
          <w:tcPr>
            <w:tcW w:w="1994" w:type="dxa"/>
          </w:tcPr>
          <w:p w14:paraId="06E03EC4">
            <w:pPr>
              <w:widowControl w:val="0"/>
              <w:spacing w:after="0" w:line="240" w:lineRule="auto"/>
              <w:jc w:val="both"/>
              <w:rPr>
                <w:rFonts w:ascii="Times New Roman" w:hAnsi="Times New Roman" w:eastAsia="Calibri" w:cs="Times New Roman"/>
                <w:b/>
                <w:color w:val="000000"/>
                <w:sz w:val="24"/>
                <w:szCs w:val="24"/>
                <w:lang w:eastAsia="ru-RU"/>
              </w:rPr>
            </w:pPr>
            <w:r>
              <w:rPr>
                <w:rFonts w:ascii="Times New Roman" w:hAnsi="Times New Roman" w:eastAsia="Calibri" w:cs="Times New Roman"/>
                <w:color w:val="000000"/>
                <w:spacing w:val="1"/>
                <w:sz w:val="24"/>
                <w:szCs w:val="24"/>
                <w:lang w:eastAsia="ru-RU"/>
              </w:rPr>
              <w:t xml:space="preserve">Гигиенические основы процесса физической культуры и спорта </w:t>
            </w:r>
          </w:p>
        </w:tc>
        <w:tc>
          <w:tcPr>
            <w:tcW w:w="6250" w:type="dxa"/>
          </w:tcPr>
          <w:p w14:paraId="4F450EE0">
            <w:pPr>
              <w:widowControl w:val="0"/>
              <w:spacing w:after="0" w:line="240" w:lineRule="auto"/>
              <w:jc w:val="both"/>
              <w:rPr>
                <w:rFonts w:ascii="Times New Roman" w:hAnsi="Times New Roman" w:eastAsia="Calibri" w:cs="Times New Roman"/>
                <w:color w:val="000000"/>
                <w:spacing w:val="-1"/>
                <w:sz w:val="24"/>
                <w:szCs w:val="24"/>
                <w:lang w:eastAsia="ru-RU"/>
              </w:rPr>
            </w:pPr>
            <w:r>
              <w:rPr>
                <w:rFonts w:ascii="Times New Roman" w:hAnsi="Times New Roman" w:cs="Times New Roman"/>
                <w:spacing w:val="-1"/>
                <w:sz w:val="24"/>
                <w:szCs w:val="24"/>
              </w:rPr>
              <w:t>Теоретические основы закаливания. Закаливание солнцем, водой и воздухом. Особенности закаливания спортивной практике. Особенности закаливания лиц с отклонениями в состоянии здоровья. Гигиенические основы организации  суточного режима спортсменов в различные периоды спортивной подготовки, особенности режима школьника – спортсмена. Гигиенические основы массовой физической культуры и спорта на производстве и по месту жительства.</w:t>
            </w:r>
          </w:p>
        </w:tc>
      </w:tr>
      <w:tr w14:paraId="0B3EA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3D1A3106">
            <w:pPr>
              <w:widowControl w:val="0"/>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5.</w:t>
            </w:r>
          </w:p>
        </w:tc>
        <w:tc>
          <w:tcPr>
            <w:tcW w:w="1994" w:type="dxa"/>
          </w:tcPr>
          <w:p w14:paraId="0FF07E4C">
            <w:pPr>
              <w:widowControl w:val="0"/>
              <w:spacing w:after="0" w:line="240" w:lineRule="auto"/>
              <w:jc w:val="both"/>
              <w:rPr>
                <w:rFonts w:ascii="Times New Roman" w:hAnsi="Times New Roman" w:eastAsia="Calibri" w:cs="Times New Roman"/>
                <w:b/>
                <w:color w:val="000000"/>
                <w:sz w:val="24"/>
                <w:szCs w:val="24"/>
                <w:lang w:eastAsia="ru-RU"/>
              </w:rPr>
            </w:pPr>
            <w:r>
              <w:rPr>
                <w:rFonts w:ascii="Times New Roman" w:hAnsi="Times New Roman" w:eastAsia="Calibri" w:cs="Times New Roman"/>
                <w:color w:val="000000"/>
                <w:spacing w:val="1"/>
                <w:sz w:val="24"/>
                <w:szCs w:val="24"/>
                <w:lang w:eastAsia="ru-RU"/>
              </w:rPr>
              <w:t xml:space="preserve">Гигиена питания </w:t>
            </w:r>
          </w:p>
        </w:tc>
        <w:tc>
          <w:tcPr>
            <w:tcW w:w="6250" w:type="dxa"/>
          </w:tcPr>
          <w:p w14:paraId="27329786">
            <w:pPr>
              <w:widowControl w:val="0"/>
              <w:spacing w:after="0" w:line="240" w:lineRule="auto"/>
              <w:jc w:val="both"/>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Понятие о рациональном питании. Теоретические основы питания. Теории сбалансированного и адекватного питания. Классификация населения и видов спорта по суточным энерготратам. Особенности суточных энерготрат у спортсменов. Основные компоненты пищи - пищевые вещества: белки, жиры, углеводы, витамины, минеральные вещества и воды. Их роль в организме. Рациональный режим питания. Определение понятия. Три компонента режима питания. Особенности для спортсмена. Концепция комплексной пищи.</w:t>
            </w:r>
          </w:p>
          <w:p w14:paraId="01DA2592">
            <w:pPr>
              <w:widowControl w:val="0"/>
              <w:spacing w:after="0" w:line="240" w:lineRule="auto"/>
              <w:jc w:val="both"/>
              <w:rPr>
                <w:rFonts w:ascii="Times New Roman" w:hAnsi="Times New Roman" w:eastAsia="Calibri" w:cs="Times New Roman"/>
                <w:b/>
                <w:color w:val="000000"/>
                <w:sz w:val="24"/>
                <w:szCs w:val="24"/>
                <w:lang w:eastAsia="ru-RU"/>
              </w:rPr>
            </w:pPr>
            <w:r>
              <w:rPr>
                <w:rFonts w:ascii="Times New Roman" w:hAnsi="Times New Roman" w:eastAsia="Calibri" w:cs="Times New Roman"/>
                <w:color w:val="000000"/>
                <w:spacing w:val="-1"/>
                <w:sz w:val="24"/>
                <w:szCs w:val="24"/>
                <w:lang w:eastAsia="ru-RU"/>
              </w:rPr>
              <w:t>Особенности питания спортсмена в различные периоды спортивной подготовки: в подготовительный (базовой подготовки), в соревновательный и восстановительный пищевой рацион.</w:t>
            </w:r>
          </w:p>
        </w:tc>
      </w:tr>
      <w:tr w14:paraId="23324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4F98516A">
            <w:pPr>
              <w:widowControl w:val="0"/>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6.</w:t>
            </w:r>
          </w:p>
        </w:tc>
        <w:tc>
          <w:tcPr>
            <w:tcW w:w="1994" w:type="dxa"/>
          </w:tcPr>
          <w:p w14:paraId="4E2DB7DC">
            <w:pPr>
              <w:widowControl w:val="0"/>
              <w:spacing w:after="0" w:line="240" w:lineRule="auto"/>
              <w:jc w:val="both"/>
              <w:rPr>
                <w:rFonts w:ascii="Times New Roman" w:hAnsi="Times New Roman" w:eastAsia="Calibri" w:cs="Times New Roman"/>
                <w:b/>
                <w:color w:val="000000"/>
                <w:sz w:val="24"/>
                <w:szCs w:val="24"/>
                <w:lang w:eastAsia="ru-RU"/>
              </w:rPr>
            </w:pPr>
            <w:r>
              <w:rPr>
                <w:rFonts w:ascii="Times New Roman" w:hAnsi="Times New Roman" w:eastAsia="Calibri" w:cs="Times New Roman"/>
                <w:color w:val="000000"/>
                <w:sz w:val="24"/>
                <w:szCs w:val="24"/>
                <w:lang w:eastAsia="ru-RU"/>
              </w:rPr>
              <w:t xml:space="preserve">Система гигиенического обеспечения подготовки </w:t>
            </w:r>
            <w:r>
              <w:rPr>
                <w:rFonts w:ascii="Times New Roman" w:hAnsi="Times New Roman" w:eastAsia="Calibri" w:cs="Times New Roman"/>
                <w:color w:val="000000"/>
                <w:spacing w:val="-3"/>
                <w:sz w:val="24"/>
                <w:szCs w:val="24"/>
                <w:lang w:eastAsia="ru-RU"/>
              </w:rPr>
              <w:t>спортсмена</w:t>
            </w:r>
          </w:p>
        </w:tc>
        <w:tc>
          <w:tcPr>
            <w:tcW w:w="6250" w:type="dxa"/>
          </w:tcPr>
          <w:p w14:paraId="074E0BC1">
            <w:pPr>
              <w:widowControl w:val="0"/>
              <w:shd w:val="clear" w:color="auto" w:fill="FFFFFF"/>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Структура системы гигиенического обеспечения подготовки спортсмена, спортсмена с ограниченными возможностями. Гигиенические принципы тренировочного процесса и соревнований. Особенности гигиенического обеспечения юных спортсменов. Комплексное применение различных гигиенических факторов для эффективного управления тренировочным процессом. Основные гигиенические требования к организации и проведению тренировочного процесса.</w:t>
            </w:r>
          </w:p>
          <w:p w14:paraId="0E6F25C5">
            <w:pPr>
              <w:widowControl w:val="0"/>
              <w:spacing w:after="0" w:line="240" w:lineRule="auto"/>
              <w:jc w:val="both"/>
              <w:rPr>
                <w:rFonts w:ascii="Times New Roman" w:hAnsi="Times New Roman" w:eastAsia="Calibri" w:cs="Times New Roman"/>
                <w:b/>
                <w:color w:val="000000"/>
                <w:sz w:val="24"/>
                <w:szCs w:val="24"/>
                <w:lang w:eastAsia="ru-RU"/>
              </w:rPr>
            </w:pPr>
            <w:r>
              <w:rPr>
                <w:rFonts w:ascii="Times New Roman" w:hAnsi="Times New Roman" w:eastAsia="Calibri" w:cs="Times New Roman"/>
                <w:color w:val="000000"/>
                <w:sz w:val="24"/>
                <w:szCs w:val="24"/>
                <w:lang w:eastAsia="ru-RU"/>
              </w:rPr>
              <w:t>Гигиеническая характеристика мероприятий по организации учебно - тренировочных сборов (выбор климатических зон, определение сроков проведения, распорядок дня, питание, питьевой режим, подбор одежды и обуви, закаливающие процедуры). Особенности гигиенического обеспечение юных спортсменов в ДЮСШ, СДЮШОР, в общеобразовательных школах в спортивных секциях (распорядок дня, питание, закаливание, требования к организации тренировочного процесса, режим тренировок, требования к местам занятий спортом). Гигиенические проблемы акклиматизации спортсмена. Общие мероприятия акклиматизационной подготовки к различным климато - географическим комплексам». Вспомогательные гигиенические средства восстановления и повышения спортивной работоспособности.</w:t>
            </w:r>
          </w:p>
        </w:tc>
      </w:tr>
      <w:tr w14:paraId="208CF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6C1FA6A0">
            <w:pPr>
              <w:widowControl w:val="0"/>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7.</w:t>
            </w:r>
          </w:p>
        </w:tc>
        <w:tc>
          <w:tcPr>
            <w:tcW w:w="1994" w:type="dxa"/>
          </w:tcPr>
          <w:p w14:paraId="5D34F3E3">
            <w:pPr>
              <w:widowControl w:val="0"/>
              <w:spacing w:after="0" w:line="240" w:lineRule="auto"/>
              <w:jc w:val="both"/>
              <w:rPr>
                <w:rFonts w:ascii="Times New Roman" w:hAnsi="Times New Roman" w:eastAsia="Calibri" w:cs="Times New Roman"/>
                <w:b/>
                <w:color w:val="000000"/>
                <w:sz w:val="24"/>
                <w:szCs w:val="24"/>
                <w:lang w:eastAsia="ru-RU"/>
              </w:rPr>
            </w:pPr>
            <w:r>
              <w:rPr>
                <w:rFonts w:ascii="Times New Roman" w:hAnsi="Times New Roman" w:eastAsia="Calibri" w:cs="Times New Roman"/>
                <w:color w:val="000000"/>
                <w:sz w:val="24"/>
                <w:szCs w:val="24"/>
                <w:lang w:eastAsia="ru-RU"/>
              </w:rPr>
              <w:t xml:space="preserve">Гигиеническое обеспечение подготовки спортсмена в отдельных видах спорта </w:t>
            </w:r>
          </w:p>
        </w:tc>
        <w:tc>
          <w:tcPr>
            <w:tcW w:w="6250" w:type="dxa"/>
          </w:tcPr>
          <w:p w14:paraId="6271DC99">
            <w:pPr>
              <w:widowControl w:val="0"/>
              <w:shd w:val="clear" w:color="auto" w:fill="FFFFFF"/>
              <w:spacing w:after="0" w:line="240" w:lineRule="auto"/>
              <w:ind w:right="-6"/>
              <w:jc w:val="both"/>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 xml:space="preserve">Гигиеническая характеристика отдельных видов спорта. Гигиенические требования к проведению тренировок и соревнований. Особенности распорядка дня, личной гигиены, одежды, обуви, закаливание. Питание и питьевой режим. Весовой режим. Гигиенические средства повышения и восстановления спортивной работоспособности. </w:t>
            </w:r>
          </w:p>
          <w:p w14:paraId="2EE4F2B9">
            <w:pPr>
              <w:widowControl w:val="0"/>
              <w:spacing w:after="0" w:line="240" w:lineRule="auto"/>
              <w:jc w:val="both"/>
              <w:rPr>
                <w:rFonts w:ascii="Times New Roman" w:hAnsi="Times New Roman" w:eastAsia="Calibri" w:cs="Times New Roman"/>
                <w:b/>
                <w:color w:val="000000"/>
                <w:sz w:val="24"/>
                <w:szCs w:val="24"/>
                <w:lang w:eastAsia="ru-RU"/>
              </w:rPr>
            </w:pPr>
          </w:p>
        </w:tc>
      </w:tr>
    </w:tbl>
    <w:p w14:paraId="5F05D7DB">
      <w:pPr>
        <w:widowControl w:val="0"/>
        <w:spacing w:after="0" w:line="240" w:lineRule="auto"/>
        <w:jc w:val="both"/>
        <w:rPr>
          <w:rFonts w:ascii="Times New Roman" w:hAnsi="Times New Roman" w:eastAsia="Calibri" w:cs="Times New Roman"/>
          <w:b/>
          <w:color w:val="000000"/>
          <w:sz w:val="24"/>
          <w:szCs w:val="24"/>
          <w:lang w:eastAsia="ru-RU"/>
        </w:rPr>
      </w:pPr>
    </w:p>
    <w:p w14:paraId="4694F0B3">
      <w:pPr>
        <w:widowControl w:val="0"/>
        <w:spacing w:after="0" w:line="240" w:lineRule="auto"/>
        <w:jc w:val="both"/>
        <w:rPr>
          <w:rFonts w:ascii="Times New Roman" w:hAnsi="Times New Roman" w:eastAsia="Calibri" w:cs="Times New Roman"/>
          <w:b/>
          <w:sz w:val="24"/>
          <w:szCs w:val="24"/>
          <w:lang w:eastAsia="ru-RU"/>
        </w:rPr>
      </w:pPr>
    </w:p>
    <w:p w14:paraId="0419306A">
      <w:pPr>
        <w:numPr>
          <w:ilvl w:val="0"/>
          <w:numId w:val="1"/>
        </w:numPr>
        <w:spacing w:after="0" w:line="240" w:lineRule="auto"/>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5. РАЗДЕЛЫ ДИСЦИПЛИНЫ и ВИДЫ УЧЕБНОЙ РАБОТЫ:</w:t>
      </w:r>
    </w:p>
    <w:p w14:paraId="609EDA89">
      <w:pPr>
        <w:spacing w:after="0" w:line="240" w:lineRule="auto"/>
        <w:jc w:val="center"/>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очная форма обучения</w:t>
      </w:r>
    </w:p>
    <w:tbl>
      <w:tblPr>
        <w:tblStyle w:val="4"/>
        <w:tblW w:w="94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3888"/>
        <w:gridCol w:w="793"/>
        <w:gridCol w:w="794"/>
        <w:gridCol w:w="794"/>
        <w:gridCol w:w="794"/>
        <w:gridCol w:w="794"/>
        <w:gridCol w:w="961"/>
        <w:gridCol w:w="28"/>
      </w:tblGrid>
      <w:tr w14:paraId="555D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43" w:type="dxa"/>
            <w:vMerge w:val="restart"/>
            <w:tcBorders>
              <w:top w:val="single" w:color="auto" w:sz="4" w:space="0"/>
              <w:left w:val="single" w:color="auto" w:sz="4" w:space="0"/>
              <w:bottom w:val="single" w:color="auto" w:sz="4" w:space="0"/>
              <w:right w:val="single" w:color="auto" w:sz="4" w:space="0"/>
            </w:tcBorders>
          </w:tcPr>
          <w:p w14:paraId="32A83C0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п/п</w:t>
            </w:r>
          </w:p>
        </w:tc>
        <w:tc>
          <w:tcPr>
            <w:tcW w:w="3888" w:type="dxa"/>
            <w:vMerge w:val="restart"/>
            <w:tcBorders>
              <w:top w:val="single" w:color="auto" w:sz="4" w:space="0"/>
              <w:left w:val="single" w:color="auto" w:sz="4" w:space="0"/>
              <w:bottom w:val="single" w:color="auto" w:sz="4" w:space="0"/>
              <w:right w:val="single" w:color="auto" w:sz="4" w:space="0"/>
            </w:tcBorders>
          </w:tcPr>
          <w:p w14:paraId="26347E2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Наименование разделов дисциплины</w:t>
            </w:r>
          </w:p>
        </w:tc>
        <w:tc>
          <w:tcPr>
            <w:tcW w:w="3969" w:type="dxa"/>
            <w:gridSpan w:val="5"/>
            <w:tcBorders>
              <w:top w:val="single" w:color="auto" w:sz="4" w:space="0"/>
              <w:left w:val="single" w:color="auto" w:sz="4" w:space="0"/>
              <w:bottom w:val="single" w:color="auto" w:sz="4" w:space="0"/>
              <w:right w:val="single" w:color="auto" w:sz="4" w:space="0"/>
            </w:tcBorders>
          </w:tcPr>
          <w:p w14:paraId="40C18358">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Виды учебной работы</w:t>
            </w:r>
          </w:p>
        </w:tc>
        <w:tc>
          <w:tcPr>
            <w:tcW w:w="989" w:type="dxa"/>
            <w:gridSpan w:val="2"/>
            <w:tcBorders>
              <w:top w:val="single" w:color="auto" w:sz="4" w:space="0"/>
              <w:left w:val="single" w:color="auto" w:sz="4" w:space="0"/>
              <w:bottom w:val="single" w:color="auto" w:sz="4" w:space="0"/>
              <w:right w:val="single" w:color="auto" w:sz="4" w:space="0"/>
            </w:tcBorders>
          </w:tcPr>
          <w:p w14:paraId="5621740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Всего</w:t>
            </w:r>
          </w:p>
          <w:p w14:paraId="5B6F19B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часов</w:t>
            </w:r>
          </w:p>
        </w:tc>
      </w:tr>
      <w:tr w14:paraId="6ECB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trHeight w:val="562" w:hRule="atLeast"/>
        </w:trPr>
        <w:tc>
          <w:tcPr>
            <w:tcW w:w="643" w:type="dxa"/>
            <w:vMerge w:val="continue"/>
            <w:tcBorders>
              <w:top w:val="single" w:color="auto" w:sz="4" w:space="0"/>
              <w:left w:val="single" w:color="auto" w:sz="4" w:space="0"/>
              <w:bottom w:val="single" w:color="auto" w:sz="4" w:space="0"/>
              <w:right w:val="single" w:color="auto" w:sz="4" w:space="0"/>
            </w:tcBorders>
            <w:vAlign w:val="center"/>
          </w:tcPr>
          <w:p w14:paraId="5FF5A75C">
            <w:pPr>
              <w:spacing w:after="0" w:line="240" w:lineRule="auto"/>
              <w:rPr>
                <w:rFonts w:ascii="Times New Roman" w:hAnsi="Times New Roman" w:eastAsia="Times New Roman" w:cs="Times New Roman"/>
                <w:sz w:val="24"/>
                <w:szCs w:val="24"/>
                <w:lang w:eastAsia="ru-RU"/>
              </w:rPr>
            </w:pPr>
          </w:p>
        </w:tc>
        <w:tc>
          <w:tcPr>
            <w:tcW w:w="3888" w:type="dxa"/>
            <w:vMerge w:val="continue"/>
            <w:tcBorders>
              <w:top w:val="single" w:color="auto" w:sz="4" w:space="0"/>
              <w:left w:val="single" w:color="auto" w:sz="4" w:space="0"/>
              <w:bottom w:val="single" w:color="auto" w:sz="4" w:space="0"/>
              <w:right w:val="single" w:color="auto" w:sz="4" w:space="0"/>
            </w:tcBorders>
            <w:vAlign w:val="center"/>
          </w:tcPr>
          <w:p w14:paraId="62563772">
            <w:pPr>
              <w:spacing w:after="0" w:line="240" w:lineRule="auto"/>
              <w:rPr>
                <w:rFonts w:ascii="Times New Roman" w:hAnsi="Times New Roman" w:eastAsia="Times New Roman" w:cs="Times New Roman"/>
                <w:sz w:val="24"/>
                <w:szCs w:val="24"/>
                <w:lang w:eastAsia="ru-RU"/>
              </w:rPr>
            </w:pPr>
          </w:p>
        </w:tc>
        <w:tc>
          <w:tcPr>
            <w:tcW w:w="793" w:type="dxa"/>
            <w:tcBorders>
              <w:top w:val="single" w:color="auto" w:sz="4" w:space="0"/>
              <w:left w:val="single" w:color="auto" w:sz="4" w:space="0"/>
              <w:bottom w:val="single" w:color="auto" w:sz="4" w:space="0"/>
              <w:right w:val="single" w:color="auto" w:sz="4" w:space="0"/>
            </w:tcBorders>
          </w:tcPr>
          <w:p w14:paraId="0C9FB66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w:t>
            </w:r>
          </w:p>
        </w:tc>
        <w:tc>
          <w:tcPr>
            <w:tcW w:w="794" w:type="dxa"/>
            <w:tcBorders>
              <w:top w:val="single" w:color="auto" w:sz="4" w:space="0"/>
              <w:left w:val="single" w:color="auto" w:sz="4" w:space="0"/>
              <w:bottom w:val="single" w:color="auto" w:sz="4" w:space="0"/>
              <w:right w:val="single" w:color="auto" w:sz="4" w:space="0"/>
            </w:tcBorders>
          </w:tcPr>
          <w:p w14:paraId="2CBC7814">
            <w:pPr>
              <w:spacing w:after="0" w:line="240" w:lineRule="auto"/>
              <w:ind w:right="-108"/>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ПЗ</w:t>
            </w:r>
          </w:p>
        </w:tc>
        <w:tc>
          <w:tcPr>
            <w:tcW w:w="794" w:type="dxa"/>
            <w:tcBorders>
              <w:top w:val="single" w:color="auto" w:sz="4" w:space="0"/>
              <w:left w:val="single" w:color="auto" w:sz="4" w:space="0"/>
              <w:bottom w:val="single" w:color="auto" w:sz="4" w:space="0"/>
              <w:right w:val="single" w:color="auto" w:sz="4" w:space="0"/>
            </w:tcBorders>
          </w:tcPr>
          <w:p w14:paraId="3B759B3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СЗ</w:t>
            </w:r>
          </w:p>
        </w:tc>
        <w:tc>
          <w:tcPr>
            <w:tcW w:w="794" w:type="dxa"/>
            <w:tcBorders>
              <w:top w:val="single" w:color="auto" w:sz="4" w:space="0"/>
              <w:left w:val="single" w:color="auto" w:sz="4" w:space="0"/>
              <w:bottom w:val="single" w:color="auto" w:sz="4" w:space="0"/>
              <w:right w:val="single" w:color="auto" w:sz="4" w:space="0"/>
            </w:tcBorders>
          </w:tcPr>
          <w:p w14:paraId="69820D0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ЛЗ</w:t>
            </w:r>
          </w:p>
        </w:tc>
        <w:tc>
          <w:tcPr>
            <w:tcW w:w="794" w:type="dxa"/>
            <w:tcBorders>
              <w:top w:val="single" w:color="auto" w:sz="4" w:space="0"/>
              <w:left w:val="single" w:color="auto" w:sz="4" w:space="0"/>
              <w:bottom w:val="single" w:color="auto" w:sz="4" w:space="0"/>
              <w:right w:val="single" w:color="auto" w:sz="4" w:space="0"/>
            </w:tcBorders>
          </w:tcPr>
          <w:p w14:paraId="2278A3A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СРС</w:t>
            </w:r>
          </w:p>
        </w:tc>
        <w:tc>
          <w:tcPr>
            <w:tcW w:w="961" w:type="dxa"/>
            <w:tcBorders>
              <w:top w:val="single" w:color="auto" w:sz="4" w:space="0"/>
              <w:left w:val="single" w:color="auto" w:sz="4" w:space="0"/>
              <w:bottom w:val="single" w:color="auto" w:sz="4" w:space="0"/>
              <w:right w:val="single" w:color="auto" w:sz="4" w:space="0"/>
            </w:tcBorders>
            <w:vAlign w:val="center"/>
          </w:tcPr>
          <w:p w14:paraId="701E6AE1">
            <w:pPr>
              <w:spacing w:after="0" w:line="240" w:lineRule="auto"/>
              <w:jc w:val="center"/>
              <w:rPr>
                <w:rFonts w:ascii="Times New Roman" w:hAnsi="Times New Roman" w:eastAsia="Times New Roman" w:cs="Times New Roman"/>
                <w:sz w:val="24"/>
                <w:szCs w:val="24"/>
                <w:lang w:eastAsia="ru-RU"/>
              </w:rPr>
            </w:pPr>
          </w:p>
        </w:tc>
      </w:tr>
      <w:tr w14:paraId="2F04A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trPr>
        <w:tc>
          <w:tcPr>
            <w:tcW w:w="643" w:type="dxa"/>
            <w:tcBorders>
              <w:top w:val="single" w:color="auto" w:sz="4" w:space="0"/>
              <w:left w:val="single" w:color="auto" w:sz="4" w:space="0"/>
              <w:bottom w:val="single" w:color="auto" w:sz="4" w:space="0"/>
              <w:right w:val="single" w:color="auto" w:sz="4" w:space="0"/>
            </w:tcBorders>
          </w:tcPr>
          <w:p w14:paraId="573A4E9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3888" w:type="dxa"/>
            <w:tcBorders>
              <w:top w:val="single" w:color="auto" w:sz="4" w:space="0"/>
              <w:left w:val="single" w:color="auto" w:sz="4" w:space="0"/>
              <w:bottom w:val="single" w:color="auto" w:sz="4" w:space="0"/>
              <w:right w:val="single" w:color="auto" w:sz="4" w:space="0"/>
            </w:tcBorders>
          </w:tcPr>
          <w:p w14:paraId="25F3247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Calibri" w:cs="Times New Roman"/>
                <w:color w:val="000000"/>
                <w:spacing w:val="-3"/>
                <w:sz w:val="24"/>
                <w:szCs w:val="24"/>
                <w:lang w:eastAsia="ru-RU"/>
              </w:rPr>
              <w:t>Введение в гигиену физических упражнений и спорта</w:t>
            </w:r>
          </w:p>
        </w:tc>
        <w:tc>
          <w:tcPr>
            <w:tcW w:w="793" w:type="dxa"/>
            <w:tcBorders>
              <w:top w:val="single" w:color="auto" w:sz="4" w:space="0"/>
              <w:left w:val="single" w:color="auto" w:sz="4" w:space="0"/>
              <w:bottom w:val="single" w:color="auto" w:sz="4" w:space="0"/>
              <w:right w:val="single" w:color="auto" w:sz="4" w:space="0"/>
            </w:tcBorders>
          </w:tcPr>
          <w:p w14:paraId="0D2D995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794" w:type="dxa"/>
            <w:tcBorders>
              <w:top w:val="single" w:color="auto" w:sz="4" w:space="0"/>
              <w:left w:val="single" w:color="auto" w:sz="4" w:space="0"/>
              <w:bottom w:val="single" w:color="auto" w:sz="4" w:space="0"/>
              <w:right w:val="single" w:color="auto" w:sz="4" w:space="0"/>
            </w:tcBorders>
          </w:tcPr>
          <w:p w14:paraId="5B51540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794" w:type="dxa"/>
            <w:tcBorders>
              <w:top w:val="single" w:color="auto" w:sz="4" w:space="0"/>
              <w:left w:val="single" w:color="auto" w:sz="4" w:space="0"/>
              <w:bottom w:val="single" w:color="auto" w:sz="4" w:space="0"/>
              <w:right w:val="single" w:color="auto" w:sz="4" w:space="0"/>
            </w:tcBorders>
          </w:tcPr>
          <w:p w14:paraId="00FE19B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794" w:type="dxa"/>
            <w:tcBorders>
              <w:top w:val="single" w:color="auto" w:sz="4" w:space="0"/>
              <w:left w:val="single" w:color="auto" w:sz="4" w:space="0"/>
              <w:bottom w:val="single" w:color="auto" w:sz="4" w:space="0"/>
              <w:right w:val="single" w:color="auto" w:sz="4" w:space="0"/>
            </w:tcBorders>
          </w:tcPr>
          <w:p w14:paraId="284DEE9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794" w:type="dxa"/>
            <w:tcBorders>
              <w:top w:val="single" w:color="auto" w:sz="4" w:space="0"/>
              <w:left w:val="single" w:color="auto" w:sz="4" w:space="0"/>
              <w:bottom w:val="single" w:color="auto" w:sz="4" w:space="0"/>
              <w:right w:val="single" w:color="auto" w:sz="4" w:space="0"/>
            </w:tcBorders>
          </w:tcPr>
          <w:p w14:paraId="402CAEF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961" w:type="dxa"/>
            <w:tcBorders>
              <w:top w:val="single" w:color="auto" w:sz="4" w:space="0"/>
              <w:left w:val="single" w:color="auto" w:sz="4" w:space="0"/>
              <w:bottom w:val="single" w:color="auto" w:sz="4" w:space="0"/>
              <w:right w:val="single" w:color="auto" w:sz="4" w:space="0"/>
            </w:tcBorders>
          </w:tcPr>
          <w:p w14:paraId="551D1EE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r>
      <w:tr w14:paraId="4C51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trPr>
        <w:tc>
          <w:tcPr>
            <w:tcW w:w="643" w:type="dxa"/>
            <w:tcBorders>
              <w:top w:val="single" w:color="auto" w:sz="4" w:space="0"/>
              <w:left w:val="single" w:color="auto" w:sz="4" w:space="0"/>
              <w:bottom w:val="single" w:color="auto" w:sz="4" w:space="0"/>
              <w:right w:val="single" w:color="auto" w:sz="4" w:space="0"/>
            </w:tcBorders>
          </w:tcPr>
          <w:p w14:paraId="38DE82E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3888" w:type="dxa"/>
            <w:tcBorders>
              <w:top w:val="single" w:color="auto" w:sz="4" w:space="0"/>
              <w:left w:val="single" w:color="auto" w:sz="4" w:space="0"/>
              <w:bottom w:val="single" w:color="auto" w:sz="4" w:space="0"/>
              <w:right w:val="single" w:color="auto" w:sz="4" w:space="0"/>
            </w:tcBorders>
          </w:tcPr>
          <w:p w14:paraId="3887C4A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Calibri" w:cs="Times New Roman"/>
                <w:color w:val="000000"/>
                <w:spacing w:val="1"/>
                <w:sz w:val="24"/>
                <w:szCs w:val="24"/>
                <w:lang w:eastAsia="ru-RU"/>
              </w:rPr>
              <w:t>Взаимодействие организма человека с факторами внешней среды</w:t>
            </w:r>
          </w:p>
        </w:tc>
        <w:tc>
          <w:tcPr>
            <w:tcW w:w="793" w:type="dxa"/>
            <w:tcBorders>
              <w:top w:val="single" w:color="auto" w:sz="4" w:space="0"/>
              <w:left w:val="single" w:color="auto" w:sz="4" w:space="0"/>
              <w:bottom w:val="single" w:color="auto" w:sz="4" w:space="0"/>
              <w:right w:val="single" w:color="auto" w:sz="4" w:space="0"/>
            </w:tcBorders>
          </w:tcPr>
          <w:p w14:paraId="33C8DAC8">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794" w:type="dxa"/>
            <w:tcBorders>
              <w:top w:val="single" w:color="auto" w:sz="4" w:space="0"/>
              <w:left w:val="single" w:color="auto" w:sz="4" w:space="0"/>
              <w:bottom w:val="single" w:color="auto" w:sz="4" w:space="0"/>
              <w:right w:val="single" w:color="auto" w:sz="4" w:space="0"/>
            </w:tcBorders>
          </w:tcPr>
          <w:p w14:paraId="49DA1B4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794" w:type="dxa"/>
            <w:tcBorders>
              <w:top w:val="single" w:color="auto" w:sz="4" w:space="0"/>
              <w:left w:val="single" w:color="auto" w:sz="4" w:space="0"/>
              <w:bottom w:val="single" w:color="auto" w:sz="4" w:space="0"/>
              <w:right w:val="single" w:color="auto" w:sz="4" w:space="0"/>
            </w:tcBorders>
          </w:tcPr>
          <w:p w14:paraId="59B2B85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794" w:type="dxa"/>
            <w:tcBorders>
              <w:top w:val="single" w:color="auto" w:sz="4" w:space="0"/>
              <w:left w:val="single" w:color="auto" w:sz="4" w:space="0"/>
              <w:bottom w:val="single" w:color="auto" w:sz="4" w:space="0"/>
              <w:right w:val="single" w:color="auto" w:sz="4" w:space="0"/>
            </w:tcBorders>
          </w:tcPr>
          <w:p w14:paraId="46EA906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794" w:type="dxa"/>
            <w:tcBorders>
              <w:top w:val="single" w:color="auto" w:sz="4" w:space="0"/>
              <w:left w:val="single" w:color="auto" w:sz="4" w:space="0"/>
              <w:bottom w:val="single" w:color="auto" w:sz="4" w:space="0"/>
              <w:right w:val="single" w:color="auto" w:sz="4" w:space="0"/>
            </w:tcBorders>
          </w:tcPr>
          <w:p w14:paraId="1A464CE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c>
          <w:tcPr>
            <w:tcW w:w="961" w:type="dxa"/>
            <w:tcBorders>
              <w:top w:val="single" w:color="auto" w:sz="4" w:space="0"/>
              <w:left w:val="single" w:color="auto" w:sz="4" w:space="0"/>
              <w:bottom w:val="single" w:color="auto" w:sz="4" w:space="0"/>
              <w:right w:val="single" w:color="auto" w:sz="4" w:space="0"/>
            </w:tcBorders>
          </w:tcPr>
          <w:p w14:paraId="4A781AC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w:t>
            </w:r>
          </w:p>
        </w:tc>
      </w:tr>
      <w:tr w14:paraId="6BE1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trPr>
        <w:tc>
          <w:tcPr>
            <w:tcW w:w="643" w:type="dxa"/>
            <w:tcBorders>
              <w:top w:val="single" w:color="auto" w:sz="4" w:space="0"/>
              <w:left w:val="single" w:color="auto" w:sz="4" w:space="0"/>
              <w:bottom w:val="single" w:color="auto" w:sz="4" w:space="0"/>
              <w:right w:val="single" w:color="auto" w:sz="4" w:space="0"/>
            </w:tcBorders>
          </w:tcPr>
          <w:p w14:paraId="3698E52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3888" w:type="dxa"/>
            <w:tcBorders>
              <w:top w:val="single" w:color="auto" w:sz="4" w:space="0"/>
              <w:left w:val="single" w:color="auto" w:sz="4" w:space="0"/>
              <w:bottom w:val="single" w:color="auto" w:sz="4" w:space="0"/>
              <w:right w:val="single" w:color="auto" w:sz="4" w:space="0"/>
            </w:tcBorders>
          </w:tcPr>
          <w:p w14:paraId="4837827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Calibri" w:cs="Times New Roman"/>
                <w:color w:val="000000"/>
                <w:spacing w:val="1"/>
                <w:sz w:val="24"/>
                <w:szCs w:val="24"/>
                <w:lang w:eastAsia="ru-RU"/>
              </w:rPr>
              <w:t>Гигиена спортивных сооружений</w:t>
            </w:r>
          </w:p>
        </w:tc>
        <w:tc>
          <w:tcPr>
            <w:tcW w:w="793" w:type="dxa"/>
            <w:tcBorders>
              <w:top w:val="single" w:color="auto" w:sz="4" w:space="0"/>
              <w:left w:val="single" w:color="auto" w:sz="4" w:space="0"/>
              <w:bottom w:val="single" w:color="auto" w:sz="4" w:space="0"/>
              <w:right w:val="single" w:color="auto" w:sz="4" w:space="0"/>
            </w:tcBorders>
          </w:tcPr>
          <w:p w14:paraId="55034C48">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794" w:type="dxa"/>
            <w:tcBorders>
              <w:top w:val="single" w:color="auto" w:sz="4" w:space="0"/>
              <w:left w:val="single" w:color="auto" w:sz="4" w:space="0"/>
              <w:bottom w:val="single" w:color="auto" w:sz="4" w:space="0"/>
              <w:right w:val="single" w:color="auto" w:sz="4" w:space="0"/>
            </w:tcBorders>
          </w:tcPr>
          <w:p w14:paraId="1ADC1626">
            <w:pPr>
              <w:spacing w:after="0" w:line="240" w:lineRule="auto"/>
              <w:jc w:val="center"/>
              <w:rPr>
                <w:rFonts w:ascii="Times New Roman" w:hAnsi="Times New Roman" w:eastAsia="Times New Roman" w:cs="Times New Roman"/>
                <w:sz w:val="24"/>
                <w:szCs w:val="24"/>
                <w:lang w:eastAsia="ru-RU"/>
              </w:rPr>
            </w:pPr>
          </w:p>
        </w:tc>
        <w:tc>
          <w:tcPr>
            <w:tcW w:w="794" w:type="dxa"/>
            <w:tcBorders>
              <w:top w:val="single" w:color="auto" w:sz="4" w:space="0"/>
              <w:left w:val="single" w:color="auto" w:sz="4" w:space="0"/>
              <w:bottom w:val="single" w:color="auto" w:sz="4" w:space="0"/>
              <w:right w:val="single" w:color="auto" w:sz="4" w:space="0"/>
            </w:tcBorders>
          </w:tcPr>
          <w:p w14:paraId="170B50EA">
            <w:pPr>
              <w:spacing w:after="0" w:line="240" w:lineRule="auto"/>
              <w:jc w:val="center"/>
              <w:rPr>
                <w:rFonts w:ascii="Times New Roman" w:hAnsi="Times New Roman" w:eastAsia="Times New Roman" w:cs="Times New Roman"/>
                <w:sz w:val="24"/>
                <w:szCs w:val="24"/>
                <w:lang w:eastAsia="ru-RU"/>
              </w:rPr>
            </w:pPr>
          </w:p>
        </w:tc>
        <w:tc>
          <w:tcPr>
            <w:tcW w:w="794" w:type="dxa"/>
            <w:tcBorders>
              <w:top w:val="single" w:color="auto" w:sz="4" w:space="0"/>
              <w:left w:val="single" w:color="auto" w:sz="4" w:space="0"/>
              <w:bottom w:val="single" w:color="auto" w:sz="4" w:space="0"/>
              <w:right w:val="single" w:color="auto" w:sz="4" w:space="0"/>
            </w:tcBorders>
          </w:tcPr>
          <w:p w14:paraId="11C42A2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794" w:type="dxa"/>
            <w:tcBorders>
              <w:top w:val="single" w:color="auto" w:sz="4" w:space="0"/>
              <w:left w:val="single" w:color="auto" w:sz="4" w:space="0"/>
              <w:bottom w:val="single" w:color="auto" w:sz="4" w:space="0"/>
              <w:right w:val="single" w:color="auto" w:sz="4" w:space="0"/>
            </w:tcBorders>
          </w:tcPr>
          <w:p w14:paraId="21FD5FC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c>
          <w:tcPr>
            <w:tcW w:w="961" w:type="dxa"/>
            <w:tcBorders>
              <w:top w:val="single" w:color="auto" w:sz="4" w:space="0"/>
              <w:left w:val="single" w:color="auto" w:sz="4" w:space="0"/>
              <w:bottom w:val="single" w:color="auto" w:sz="4" w:space="0"/>
              <w:right w:val="single" w:color="auto" w:sz="4" w:space="0"/>
            </w:tcBorders>
          </w:tcPr>
          <w:p w14:paraId="3DCD242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w:t>
            </w:r>
          </w:p>
        </w:tc>
      </w:tr>
      <w:tr w14:paraId="6BDFE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trPr>
        <w:tc>
          <w:tcPr>
            <w:tcW w:w="643" w:type="dxa"/>
            <w:tcBorders>
              <w:top w:val="single" w:color="auto" w:sz="4" w:space="0"/>
              <w:left w:val="single" w:color="auto" w:sz="4" w:space="0"/>
              <w:bottom w:val="single" w:color="auto" w:sz="4" w:space="0"/>
              <w:right w:val="single" w:color="auto" w:sz="4" w:space="0"/>
            </w:tcBorders>
          </w:tcPr>
          <w:p w14:paraId="33324FD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3888" w:type="dxa"/>
            <w:tcBorders>
              <w:top w:val="single" w:color="auto" w:sz="4" w:space="0"/>
              <w:left w:val="single" w:color="auto" w:sz="4" w:space="0"/>
              <w:bottom w:val="single" w:color="auto" w:sz="4" w:space="0"/>
              <w:right w:val="single" w:color="auto" w:sz="4" w:space="0"/>
            </w:tcBorders>
          </w:tcPr>
          <w:p w14:paraId="6AE62DC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Calibri" w:cs="Times New Roman"/>
                <w:color w:val="000000"/>
                <w:spacing w:val="1"/>
                <w:sz w:val="24"/>
                <w:szCs w:val="24"/>
                <w:lang w:eastAsia="ru-RU"/>
              </w:rPr>
              <w:t>Гигиенические основы процесса физической культуры и спорта</w:t>
            </w:r>
          </w:p>
        </w:tc>
        <w:tc>
          <w:tcPr>
            <w:tcW w:w="793" w:type="dxa"/>
            <w:tcBorders>
              <w:top w:val="single" w:color="auto" w:sz="4" w:space="0"/>
              <w:left w:val="single" w:color="auto" w:sz="4" w:space="0"/>
              <w:bottom w:val="single" w:color="auto" w:sz="4" w:space="0"/>
              <w:right w:val="single" w:color="auto" w:sz="4" w:space="0"/>
            </w:tcBorders>
          </w:tcPr>
          <w:p w14:paraId="754954F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794" w:type="dxa"/>
            <w:tcBorders>
              <w:top w:val="single" w:color="auto" w:sz="4" w:space="0"/>
              <w:left w:val="single" w:color="auto" w:sz="4" w:space="0"/>
              <w:bottom w:val="single" w:color="auto" w:sz="4" w:space="0"/>
              <w:right w:val="single" w:color="auto" w:sz="4" w:space="0"/>
            </w:tcBorders>
          </w:tcPr>
          <w:p w14:paraId="187B63A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794" w:type="dxa"/>
            <w:tcBorders>
              <w:top w:val="single" w:color="auto" w:sz="4" w:space="0"/>
              <w:left w:val="single" w:color="auto" w:sz="4" w:space="0"/>
              <w:bottom w:val="single" w:color="auto" w:sz="4" w:space="0"/>
              <w:right w:val="single" w:color="auto" w:sz="4" w:space="0"/>
            </w:tcBorders>
          </w:tcPr>
          <w:p w14:paraId="2DC8B15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794" w:type="dxa"/>
            <w:tcBorders>
              <w:top w:val="single" w:color="auto" w:sz="4" w:space="0"/>
              <w:left w:val="single" w:color="auto" w:sz="4" w:space="0"/>
              <w:bottom w:val="single" w:color="auto" w:sz="4" w:space="0"/>
              <w:right w:val="single" w:color="auto" w:sz="4" w:space="0"/>
            </w:tcBorders>
          </w:tcPr>
          <w:p w14:paraId="2A13658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794" w:type="dxa"/>
            <w:tcBorders>
              <w:top w:val="single" w:color="auto" w:sz="4" w:space="0"/>
              <w:left w:val="single" w:color="auto" w:sz="4" w:space="0"/>
              <w:bottom w:val="single" w:color="auto" w:sz="4" w:space="0"/>
              <w:right w:val="single" w:color="auto" w:sz="4" w:space="0"/>
            </w:tcBorders>
          </w:tcPr>
          <w:p w14:paraId="7EBB8CF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c>
          <w:tcPr>
            <w:tcW w:w="961" w:type="dxa"/>
            <w:tcBorders>
              <w:top w:val="single" w:color="auto" w:sz="4" w:space="0"/>
              <w:left w:val="single" w:color="auto" w:sz="4" w:space="0"/>
              <w:bottom w:val="single" w:color="auto" w:sz="4" w:space="0"/>
              <w:right w:val="single" w:color="auto" w:sz="4" w:space="0"/>
            </w:tcBorders>
          </w:tcPr>
          <w:p w14:paraId="5C42702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w:t>
            </w:r>
          </w:p>
        </w:tc>
      </w:tr>
      <w:tr w14:paraId="1566B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trPr>
        <w:tc>
          <w:tcPr>
            <w:tcW w:w="643" w:type="dxa"/>
            <w:tcBorders>
              <w:top w:val="single" w:color="auto" w:sz="4" w:space="0"/>
              <w:left w:val="single" w:color="auto" w:sz="4" w:space="0"/>
              <w:bottom w:val="single" w:color="auto" w:sz="4" w:space="0"/>
              <w:right w:val="single" w:color="auto" w:sz="4" w:space="0"/>
            </w:tcBorders>
          </w:tcPr>
          <w:p w14:paraId="456802A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c>
          <w:tcPr>
            <w:tcW w:w="3888" w:type="dxa"/>
            <w:tcBorders>
              <w:top w:val="single" w:color="auto" w:sz="4" w:space="0"/>
              <w:left w:val="single" w:color="auto" w:sz="4" w:space="0"/>
              <w:bottom w:val="single" w:color="auto" w:sz="4" w:space="0"/>
              <w:right w:val="single" w:color="auto" w:sz="4" w:space="0"/>
            </w:tcBorders>
          </w:tcPr>
          <w:p w14:paraId="7C8B06F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Calibri" w:cs="Times New Roman"/>
                <w:color w:val="000000"/>
                <w:spacing w:val="1"/>
                <w:sz w:val="24"/>
                <w:szCs w:val="24"/>
                <w:lang w:eastAsia="ru-RU"/>
              </w:rPr>
              <w:t>Гигиена питания</w:t>
            </w:r>
          </w:p>
        </w:tc>
        <w:tc>
          <w:tcPr>
            <w:tcW w:w="793" w:type="dxa"/>
            <w:tcBorders>
              <w:top w:val="single" w:color="auto" w:sz="4" w:space="0"/>
              <w:left w:val="single" w:color="auto" w:sz="4" w:space="0"/>
              <w:bottom w:val="single" w:color="auto" w:sz="4" w:space="0"/>
              <w:right w:val="single" w:color="auto" w:sz="4" w:space="0"/>
            </w:tcBorders>
          </w:tcPr>
          <w:p w14:paraId="53447B7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c>
          <w:tcPr>
            <w:tcW w:w="794" w:type="dxa"/>
            <w:tcBorders>
              <w:top w:val="single" w:color="auto" w:sz="4" w:space="0"/>
              <w:left w:val="single" w:color="auto" w:sz="4" w:space="0"/>
              <w:bottom w:val="single" w:color="auto" w:sz="4" w:space="0"/>
              <w:right w:val="single" w:color="auto" w:sz="4" w:space="0"/>
            </w:tcBorders>
          </w:tcPr>
          <w:p w14:paraId="008C3F8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794" w:type="dxa"/>
            <w:tcBorders>
              <w:top w:val="single" w:color="auto" w:sz="4" w:space="0"/>
              <w:left w:val="single" w:color="auto" w:sz="4" w:space="0"/>
              <w:bottom w:val="single" w:color="auto" w:sz="4" w:space="0"/>
              <w:right w:val="single" w:color="auto" w:sz="4" w:space="0"/>
            </w:tcBorders>
          </w:tcPr>
          <w:p w14:paraId="07B7D08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794" w:type="dxa"/>
            <w:tcBorders>
              <w:top w:val="single" w:color="auto" w:sz="4" w:space="0"/>
              <w:left w:val="single" w:color="auto" w:sz="4" w:space="0"/>
              <w:bottom w:val="single" w:color="auto" w:sz="4" w:space="0"/>
              <w:right w:val="single" w:color="auto" w:sz="4" w:space="0"/>
            </w:tcBorders>
          </w:tcPr>
          <w:p w14:paraId="52A00DE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794" w:type="dxa"/>
            <w:tcBorders>
              <w:top w:val="single" w:color="auto" w:sz="4" w:space="0"/>
              <w:left w:val="single" w:color="auto" w:sz="4" w:space="0"/>
              <w:bottom w:val="single" w:color="auto" w:sz="4" w:space="0"/>
              <w:right w:val="single" w:color="auto" w:sz="4" w:space="0"/>
            </w:tcBorders>
          </w:tcPr>
          <w:p w14:paraId="52ABA6B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c>
          <w:tcPr>
            <w:tcW w:w="961" w:type="dxa"/>
            <w:tcBorders>
              <w:top w:val="single" w:color="auto" w:sz="4" w:space="0"/>
              <w:left w:val="single" w:color="auto" w:sz="4" w:space="0"/>
              <w:bottom w:val="single" w:color="auto" w:sz="4" w:space="0"/>
              <w:right w:val="single" w:color="auto" w:sz="4" w:space="0"/>
            </w:tcBorders>
          </w:tcPr>
          <w:p w14:paraId="35E9055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w:t>
            </w:r>
          </w:p>
        </w:tc>
      </w:tr>
      <w:tr w14:paraId="0B5D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trPr>
        <w:tc>
          <w:tcPr>
            <w:tcW w:w="643" w:type="dxa"/>
            <w:tcBorders>
              <w:top w:val="single" w:color="auto" w:sz="4" w:space="0"/>
              <w:left w:val="single" w:color="auto" w:sz="4" w:space="0"/>
              <w:bottom w:val="single" w:color="auto" w:sz="4" w:space="0"/>
              <w:right w:val="single" w:color="auto" w:sz="4" w:space="0"/>
            </w:tcBorders>
          </w:tcPr>
          <w:p w14:paraId="5A2EF88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c>
          <w:tcPr>
            <w:tcW w:w="3888" w:type="dxa"/>
            <w:tcBorders>
              <w:top w:val="single" w:color="auto" w:sz="4" w:space="0"/>
              <w:left w:val="single" w:color="auto" w:sz="4" w:space="0"/>
              <w:bottom w:val="single" w:color="auto" w:sz="4" w:space="0"/>
              <w:right w:val="single" w:color="auto" w:sz="4" w:space="0"/>
            </w:tcBorders>
          </w:tcPr>
          <w:p w14:paraId="23493CB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Calibri" w:cs="Times New Roman"/>
                <w:color w:val="000000"/>
                <w:sz w:val="24"/>
                <w:szCs w:val="24"/>
                <w:lang w:eastAsia="ru-RU"/>
              </w:rPr>
              <w:t xml:space="preserve">Система гигиенического обеспечения подготовки </w:t>
            </w:r>
            <w:r>
              <w:rPr>
                <w:rFonts w:ascii="Times New Roman" w:hAnsi="Times New Roman" w:eastAsia="Calibri" w:cs="Times New Roman"/>
                <w:color w:val="000000"/>
                <w:spacing w:val="-3"/>
                <w:sz w:val="24"/>
                <w:szCs w:val="24"/>
                <w:lang w:eastAsia="ru-RU"/>
              </w:rPr>
              <w:t>спортсмена</w:t>
            </w:r>
          </w:p>
        </w:tc>
        <w:tc>
          <w:tcPr>
            <w:tcW w:w="793" w:type="dxa"/>
            <w:tcBorders>
              <w:top w:val="single" w:color="auto" w:sz="4" w:space="0"/>
              <w:left w:val="single" w:color="auto" w:sz="4" w:space="0"/>
              <w:bottom w:val="single" w:color="auto" w:sz="4" w:space="0"/>
              <w:right w:val="single" w:color="auto" w:sz="4" w:space="0"/>
            </w:tcBorders>
          </w:tcPr>
          <w:p w14:paraId="5FDCA5BE">
            <w:pPr>
              <w:spacing w:after="0" w:line="240" w:lineRule="auto"/>
              <w:jc w:val="center"/>
              <w:rPr>
                <w:rFonts w:ascii="Times New Roman" w:hAnsi="Times New Roman" w:eastAsia="Times New Roman" w:cs="Times New Roman"/>
                <w:sz w:val="24"/>
                <w:szCs w:val="24"/>
                <w:lang w:eastAsia="ru-RU"/>
              </w:rPr>
            </w:pPr>
          </w:p>
        </w:tc>
        <w:tc>
          <w:tcPr>
            <w:tcW w:w="794" w:type="dxa"/>
            <w:tcBorders>
              <w:top w:val="single" w:color="auto" w:sz="4" w:space="0"/>
              <w:left w:val="single" w:color="auto" w:sz="4" w:space="0"/>
              <w:bottom w:val="single" w:color="auto" w:sz="4" w:space="0"/>
              <w:right w:val="single" w:color="auto" w:sz="4" w:space="0"/>
            </w:tcBorders>
          </w:tcPr>
          <w:p w14:paraId="5FA4291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794" w:type="dxa"/>
            <w:tcBorders>
              <w:top w:val="single" w:color="auto" w:sz="4" w:space="0"/>
              <w:left w:val="single" w:color="auto" w:sz="4" w:space="0"/>
              <w:bottom w:val="single" w:color="auto" w:sz="4" w:space="0"/>
              <w:right w:val="single" w:color="auto" w:sz="4" w:space="0"/>
            </w:tcBorders>
          </w:tcPr>
          <w:p w14:paraId="17F35C3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794" w:type="dxa"/>
            <w:tcBorders>
              <w:top w:val="single" w:color="auto" w:sz="4" w:space="0"/>
              <w:left w:val="single" w:color="auto" w:sz="4" w:space="0"/>
              <w:bottom w:val="single" w:color="auto" w:sz="4" w:space="0"/>
              <w:right w:val="single" w:color="auto" w:sz="4" w:space="0"/>
            </w:tcBorders>
          </w:tcPr>
          <w:p w14:paraId="56B0B96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794" w:type="dxa"/>
            <w:tcBorders>
              <w:top w:val="single" w:color="auto" w:sz="4" w:space="0"/>
              <w:left w:val="single" w:color="auto" w:sz="4" w:space="0"/>
              <w:bottom w:val="single" w:color="auto" w:sz="4" w:space="0"/>
              <w:right w:val="single" w:color="auto" w:sz="4" w:space="0"/>
            </w:tcBorders>
          </w:tcPr>
          <w:p w14:paraId="6823D14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c>
          <w:tcPr>
            <w:tcW w:w="961" w:type="dxa"/>
            <w:tcBorders>
              <w:top w:val="single" w:color="auto" w:sz="4" w:space="0"/>
              <w:left w:val="single" w:color="auto" w:sz="4" w:space="0"/>
              <w:bottom w:val="single" w:color="auto" w:sz="4" w:space="0"/>
              <w:right w:val="single" w:color="auto" w:sz="4" w:space="0"/>
            </w:tcBorders>
          </w:tcPr>
          <w:p w14:paraId="1FB29A3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r>
      <w:tr w14:paraId="68854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trPr>
        <w:tc>
          <w:tcPr>
            <w:tcW w:w="643" w:type="dxa"/>
            <w:tcBorders>
              <w:top w:val="single" w:color="auto" w:sz="4" w:space="0"/>
              <w:left w:val="single" w:color="auto" w:sz="4" w:space="0"/>
              <w:bottom w:val="single" w:color="auto" w:sz="4" w:space="0"/>
              <w:right w:val="single" w:color="auto" w:sz="4" w:space="0"/>
            </w:tcBorders>
          </w:tcPr>
          <w:p w14:paraId="455FA91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w:t>
            </w:r>
          </w:p>
        </w:tc>
        <w:tc>
          <w:tcPr>
            <w:tcW w:w="3888" w:type="dxa"/>
            <w:tcBorders>
              <w:top w:val="single" w:color="auto" w:sz="4" w:space="0"/>
              <w:left w:val="single" w:color="auto" w:sz="4" w:space="0"/>
              <w:bottom w:val="single" w:color="auto" w:sz="4" w:space="0"/>
              <w:right w:val="single" w:color="auto" w:sz="4" w:space="0"/>
            </w:tcBorders>
          </w:tcPr>
          <w:p w14:paraId="26B65EE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Calibri" w:cs="Times New Roman"/>
                <w:color w:val="000000"/>
                <w:sz w:val="24"/>
                <w:szCs w:val="24"/>
                <w:lang w:eastAsia="ru-RU"/>
              </w:rPr>
              <w:t>Гигиеническое обеспечение подготовки спортсмена в отдельных видах спорта</w:t>
            </w:r>
          </w:p>
        </w:tc>
        <w:tc>
          <w:tcPr>
            <w:tcW w:w="793" w:type="dxa"/>
            <w:tcBorders>
              <w:top w:val="single" w:color="auto" w:sz="4" w:space="0"/>
              <w:left w:val="single" w:color="auto" w:sz="4" w:space="0"/>
              <w:bottom w:val="single" w:color="auto" w:sz="4" w:space="0"/>
              <w:right w:val="single" w:color="auto" w:sz="4" w:space="0"/>
            </w:tcBorders>
          </w:tcPr>
          <w:p w14:paraId="2B030A7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794" w:type="dxa"/>
            <w:tcBorders>
              <w:top w:val="single" w:color="auto" w:sz="4" w:space="0"/>
              <w:left w:val="single" w:color="auto" w:sz="4" w:space="0"/>
              <w:bottom w:val="single" w:color="auto" w:sz="4" w:space="0"/>
              <w:right w:val="single" w:color="auto" w:sz="4" w:space="0"/>
            </w:tcBorders>
          </w:tcPr>
          <w:p w14:paraId="05B5DCE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794" w:type="dxa"/>
            <w:tcBorders>
              <w:top w:val="single" w:color="auto" w:sz="4" w:space="0"/>
              <w:left w:val="single" w:color="auto" w:sz="4" w:space="0"/>
              <w:bottom w:val="single" w:color="auto" w:sz="4" w:space="0"/>
              <w:right w:val="single" w:color="auto" w:sz="4" w:space="0"/>
            </w:tcBorders>
          </w:tcPr>
          <w:p w14:paraId="5D2AA39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794" w:type="dxa"/>
            <w:tcBorders>
              <w:top w:val="single" w:color="auto" w:sz="4" w:space="0"/>
              <w:left w:val="single" w:color="auto" w:sz="4" w:space="0"/>
              <w:bottom w:val="single" w:color="auto" w:sz="4" w:space="0"/>
              <w:right w:val="single" w:color="auto" w:sz="4" w:space="0"/>
            </w:tcBorders>
          </w:tcPr>
          <w:p w14:paraId="769E943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794" w:type="dxa"/>
            <w:tcBorders>
              <w:top w:val="single" w:color="auto" w:sz="4" w:space="0"/>
              <w:left w:val="single" w:color="auto" w:sz="4" w:space="0"/>
              <w:bottom w:val="single" w:color="auto" w:sz="4" w:space="0"/>
              <w:right w:val="single" w:color="auto" w:sz="4" w:space="0"/>
            </w:tcBorders>
          </w:tcPr>
          <w:p w14:paraId="6338596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c>
          <w:tcPr>
            <w:tcW w:w="961" w:type="dxa"/>
            <w:tcBorders>
              <w:top w:val="single" w:color="auto" w:sz="4" w:space="0"/>
              <w:left w:val="single" w:color="auto" w:sz="4" w:space="0"/>
              <w:bottom w:val="single" w:color="auto" w:sz="4" w:space="0"/>
              <w:right w:val="single" w:color="auto" w:sz="4" w:space="0"/>
            </w:tcBorders>
          </w:tcPr>
          <w:p w14:paraId="41390B0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r>
      <w:tr w14:paraId="0C50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trPr>
        <w:tc>
          <w:tcPr>
            <w:tcW w:w="643" w:type="dxa"/>
            <w:tcBorders>
              <w:top w:val="single" w:color="auto" w:sz="4" w:space="0"/>
              <w:left w:val="single" w:color="auto" w:sz="4" w:space="0"/>
              <w:bottom w:val="single" w:color="auto" w:sz="4" w:space="0"/>
              <w:right w:val="single" w:color="auto" w:sz="4" w:space="0"/>
            </w:tcBorders>
          </w:tcPr>
          <w:p w14:paraId="5A8E43E5">
            <w:pPr>
              <w:spacing w:after="0" w:line="240" w:lineRule="auto"/>
              <w:jc w:val="both"/>
              <w:rPr>
                <w:rFonts w:ascii="Times New Roman" w:hAnsi="Times New Roman" w:eastAsia="Times New Roman" w:cs="Times New Roman"/>
                <w:sz w:val="24"/>
                <w:szCs w:val="24"/>
                <w:lang w:eastAsia="ru-RU"/>
              </w:rPr>
            </w:pPr>
          </w:p>
        </w:tc>
        <w:tc>
          <w:tcPr>
            <w:tcW w:w="3888" w:type="dxa"/>
            <w:tcBorders>
              <w:top w:val="single" w:color="auto" w:sz="4" w:space="0"/>
              <w:left w:val="single" w:color="auto" w:sz="4" w:space="0"/>
              <w:bottom w:val="single" w:color="auto" w:sz="4" w:space="0"/>
              <w:right w:val="single" w:color="auto" w:sz="4" w:space="0"/>
            </w:tcBorders>
          </w:tcPr>
          <w:p w14:paraId="5BE7BBE3">
            <w:pPr>
              <w:spacing w:after="0" w:line="240" w:lineRule="auto"/>
              <w:jc w:val="both"/>
              <w:rPr>
                <w:rFonts w:ascii="Times New Roman" w:hAnsi="Times New Roman" w:eastAsia="Calibri" w:cs="Times New Roman"/>
                <w:b/>
                <w:color w:val="000000"/>
                <w:sz w:val="24"/>
                <w:szCs w:val="24"/>
                <w:lang w:eastAsia="ru-RU"/>
              </w:rPr>
            </w:pPr>
            <w:r>
              <w:rPr>
                <w:rFonts w:ascii="Times New Roman" w:hAnsi="Times New Roman" w:eastAsia="Calibri" w:cs="Times New Roman"/>
                <w:b/>
                <w:color w:val="000000"/>
                <w:sz w:val="24"/>
                <w:szCs w:val="24"/>
                <w:lang w:eastAsia="ru-RU"/>
              </w:rPr>
              <w:t>Консультация</w:t>
            </w:r>
          </w:p>
        </w:tc>
        <w:tc>
          <w:tcPr>
            <w:tcW w:w="3969" w:type="dxa"/>
            <w:gridSpan w:val="5"/>
            <w:tcBorders>
              <w:top w:val="single" w:color="auto" w:sz="4" w:space="0"/>
              <w:left w:val="single" w:color="auto" w:sz="4" w:space="0"/>
              <w:bottom w:val="single" w:color="auto" w:sz="4" w:space="0"/>
              <w:right w:val="single" w:color="auto" w:sz="4" w:space="0"/>
            </w:tcBorders>
          </w:tcPr>
          <w:p w14:paraId="4557A129">
            <w:pPr>
              <w:spacing w:after="0" w:line="240" w:lineRule="auto"/>
              <w:jc w:val="center"/>
              <w:rPr>
                <w:rFonts w:ascii="Times New Roman" w:hAnsi="Times New Roman" w:eastAsia="Times New Roman" w:cs="Times New Roman"/>
                <w:sz w:val="24"/>
                <w:szCs w:val="24"/>
                <w:lang w:eastAsia="ru-RU"/>
              </w:rPr>
            </w:pPr>
          </w:p>
        </w:tc>
        <w:tc>
          <w:tcPr>
            <w:tcW w:w="961" w:type="dxa"/>
            <w:tcBorders>
              <w:top w:val="single" w:color="auto" w:sz="4" w:space="0"/>
              <w:left w:val="single" w:color="auto" w:sz="4" w:space="0"/>
              <w:bottom w:val="single" w:color="auto" w:sz="4" w:space="0"/>
              <w:right w:val="single" w:color="auto" w:sz="4" w:space="0"/>
            </w:tcBorders>
          </w:tcPr>
          <w:p w14:paraId="7C0FC6D5">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w:t>
            </w:r>
          </w:p>
        </w:tc>
      </w:tr>
      <w:tr w14:paraId="7E239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trHeight w:val="70" w:hRule="atLeast"/>
        </w:trPr>
        <w:tc>
          <w:tcPr>
            <w:tcW w:w="643" w:type="dxa"/>
            <w:tcBorders>
              <w:top w:val="single" w:color="auto" w:sz="4" w:space="0"/>
              <w:left w:val="single" w:color="auto" w:sz="4" w:space="0"/>
              <w:bottom w:val="single" w:color="auto" w:sz="4" w:space="0"/>
              <w:right w:val="single" w:color="auto" w:sz="4" w:space="0"/>
            </w:tcBorders>
          </w:tcPr>
          <w:p w14:paraId="7AA377C3">
            <w:pPr>
              <w:spacing w:after="0" w:line="240" w:lineRule="auto"/>
              <w:jc w:val="both"/>
              <w:rPr>
                <w:rFonts w:ascii="Times New Roman" w:hAnsi="Times New Roman" w:eastAsia="Times New Roman" w:cs="Times New Roman"/>
                <w:sz w:val="24"/>
                <w:szCs w:val="24"/>
                <w:lang w:eastAsia="ru-RU"/>
              </w:rPr>
            </w:pPr>
          </w:p>
        </w:tc>
        <w:tc>
          <w:tcPr>
            <w:tcW w:w="3888" w:type="dxa"/>
            <w:tcBorders>
              <w:top w:val="single" w:color="auto" w:sz="4" w:space="0"/>
              <w:left w:val="single" w:color="auto" w:sz="4" w:space="0"/>
              <w:bottom w:val="single" w:color="auto" w:sz="4" w:space="0"/>
              <w:right w:val="single" w:color="auto" w:sz="4" w:space="0"/>
            </w:tcBorders>
          </w:tcPr>
          <w:p w14:paraId="73902721">
            <w:pPr>
              <w:spacing w:after="0" w:line="240" w:lineRule="auto"/>
              <w:jc w:val="both"/>
              <w:rPr>
                <w:rFonts w:ascii="Times New Roman" w:hAnsi="Times New Roman" w:eastAsia="Calibri" w:cs="Times New Roman"/>
                <w:b/>
                <w:color w:val="000000"/>
                <w:sz w:val="24"/>
                <w:szCs w:val="24"/>
                <w:lang w:eastAsia="ru-RU"/>
              </w:rPr>
            </w:pPr>
            <w:r>
              <w:rPr>
                <w:rFonts w:ascii="Times New Roman" w:hAnsi="Times New Roman" w:eastAsia="Calibri" w:cs="Times New Roman"/>
                <w:b/>
                <w:color w:val="000000"/>
                <w:sz w:val="24"/>
                <w:szCs w:val="24"/>
                <w:lang w:eastAsia="ru-RU"/>
              </w:rPr>
              <w:t>Подготовка к экзамену</w:t>
            </w:r>
          </w:p>
        </w:tc>
        <w:tc>
          <w:tcPr>
            <w:tcW w:w="3969" w:type="dxa"/>
            <w:gridSpan w:val="5"/>
            <w:tcBorders>
              <w:top w:val="single" w:color="auto" w:sz="4" w:space="0"/>
              <w:left w:val="single" w:color="auto" w:sz="4" w:space="0"/>
              <w:bottom w:val="single" w:color="auto" w:sz="4" w:space="0"/>
              <w:right w:val="single" w:color="auto" w:sz="4" w:space="0"/>
            </w:tcBorders>
          </w:tcPr>
          <w:p w14:paraId="7E0AF7DA">
            <w:pPr>
              <w:spacing w:after="0" w:line="240" w:lineRule="auto"/>
              <w:jc w:val="center"/>
              <w:rPr>
                <w:rFonts w:ascii="Times New Roman" w:hAnsi="Times New Roman" w:eastAsia="Times New Roman" w:cs="Times New Roman"/>
                <w:sz w:val="24"/>
                <w:szCs w:val="24"/>
                <w:lang w:eastAsia="ru-RU"/>
              </w:rPr>
            </w:pPr>
          </w:p>
        </w:tc>
        <w:tc>
          <w:tcPr>
            <w:tcW w:w="961" w:type="dxa"/>
            <w:tcBorders>
              <w:top w:val="single" w:color="auto" w:sz="4" w:space="0"/>
              <w:left w:val="single" w:color="auto" w:sz="4" w:space="0"/>
              <w:bottom w:val="single" w:color="auto" w:sz="4" w:space="0"/>
              <w:right w:val="single" w:color="auto" w:sz="4" w:space="0"/>
            </w:tcBorders>
          </w:tcPr>
          <w:p w14:paraId="28262868">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18</w:t>
            </w:r>
          </w:p>
        </w:tc>
      </w:tr>
      <w:tr w14:paraId="21780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trPr>
        <w:tc>
          <w:tcPr>
            <w:tcW w:w="643" w:type="dxa"/>
            <w:tcBorders>
              <w:top w:val="single" w:color="auto" w:sz="4" w:space="0"/>
              <w:left w:val="single" w:color="auto" w:sz="4" w:space="0"/>
              <w:bottom w:val="single" w:color="auto" w:sz="4" w:space="0"/>
              <w:right w:val="single" w:color="auto" w:sz="4" w:space="0"/>
            </w:tcBorders>
          </w:tcPr>
          <w:p w14:paraId="73813D23">
            <w:pPr>
              <w:spacing w:after="0" w:line="240" w:lineRule="auto"/>
              <w:jc w:val="both"/>
              <w:rPr>
                <w:rFonts w:ascii="Times New Roman" w:hAnsi="Times New Roman" w:eastAsia="Times New Roman" w:cs="Times New Roman"/>
                <w:sz w:val="24"/>
                <w:szCs w:val="24"/>
                <w:lang w:eastAsia="ru-RU"/>
              </w:rPr>
            </w:pPr>
          </w:p>
        </w:tc>
        <w:tc>
          <w:tcPr>
            <w:tcW w:w="3888" w:type="dxa"/>
            <w:tcBorders>
              <w:top w:val="single" w:color="auto" w:sz="4" w:space="0"/>
              <w:left w:val="single" w:color="auto" w:sz="4" w:space="0"/>
              <w:bottom w:val="single" w:color="auto" w:sz="4" w:space="0"/>
              <w:right w:val="single" w:color="auto" w:sz="4" w:space="0"/>
            </w:tcBorders>
          </w:tcPr>
          <w:p w14:paraId="67F51883">
            <w:pPr>
              <w:spacing w:after="0" w:line="240" w:lineRule="auto"/>
              <w:jc w:val="both"/>
              <w:rPr>
                <w:rFonts w:ascii="Times New Roman" w:hAnsi="Times New Roman" w:eastAsia="Calibri" w:cs="Times New Roman"/>
                <w:b/>
                <w:color w:val="000000"/>
                <w:sz w:val="24"/>
                <w:szCs w:val="24"/>
                <w:lang w:eastAsia="ru-RU"/>
              </w:rPr>
            </w:pPr>
            <w:r>
              <w:rPr>
                <w:rFonts w:ascii="Times New Roman" w:hAnsi="Times New Roman" w:eastAsia="Calibri" w:cs="Times New Roman"/>
                <w:b/>
                <w:color w:val="000000"/>
                <w:sz w:val="24"/>
                <w:szCs w:val="24"/>
                <w:lang w:eastAsia="ru-RU"/>
              </w:rPr>
              <w:t>Итого</w:t>
            </w:r>
          </w:p>
        </w:tc>
        <w:tc>
          <w:tcPr>
            <w:tcW w:w="793" w:type="dxa"/>
            <w:tcBorders>
              <w:top w:val="single" w:color="auto" w:sz="4" w:space="0"/>
              <w:left w:val="single" w:color="auto" w:sz="4" w:space="0"/>
              <w:bottom w:val="single" w:color="auto" w:sz="4" w:space="0"/>
              <w:right w:val="single" w:color="auto" w:sz="4" w:space="0"/>
            </w:tcBorders>
          </w:tcPr>
          <w:p w14:paraId="1FD7BF0C">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16</w:t>
            </w:r>
          </w:p>
        </w:tc>
        <w:tc>
          <w:tcPr>
            <w:tcW w:w="794" w:type="dxa"/>
            <w:tcBorders>
              <w:top w:val="single" w:color="auto" w:sz="4" w:space="0"/>
              <w:left w:val="single" w:color="auto" w:sz="4" w:space="0"/>
              <w:bottom w:val="single" w:color="auto" w:sz="4" w:space="0"/>
              <w:right w:val="single" w:color="auto" w:sz="4" w:space="0"/>
            </w:tcBorders>
          </w:tcPr>
          <w:p w14:paraId="4B9DB70B">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8</w:t>
            </w:r>
          </w:p>
        </w:tc>
        <w:tc>
          <w:tcPr>
            <w:tcW w:w="794" w:type="dxa"/>
            <w:tcBorders>
              <w:top w:val="single" w:color="auto" w:sz="4" w:space="0"/>
              <w:left w:val="single" w:color="auto" w:sz="4" w:space="0"/>
              <w:bottom w:val="single" w:color="auto" w:sz="4" w:space="0"/>
              <w:right w:val="single" w:color="auto" w:sz="4" w:space="0"/>
            </w:tcBorders>
          </w:tcPr>
          <w:p w14:paraId="60641AC5">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6</w:t>
            </w:r>
          </w:p>
        </w:tc>
        <w:tc>
          <w:tcPr>
            <w:tcW w:w="794" w:type="dxa"/>
            <w:tcBorders>
              <w:top w:val="single" w:color="auto" w:sz="4" w:space="0"/>
              <w:left w:val="single" w:color="auto" w:sz="4" w:space="0"/>
              <w:bottom w:val="single" w:color="auto" w:sz="4" w:space="0"/>
              <w:right w:val="single" w:color="auto" w:sz="4" w:space="0"/>
            </w:tcBorders>
          </w:tcPr>
          <w:p w14:paraId="385E5A38">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6</w:t>
            </w:r>
          </w:p>
        </w:tc>
        <w:tc>
          <w:tcPr>
            <w:tcW w:w="794" w:type="dxa"/>
            <w:tcBorders>
              <w:top w:val="single" w:color="auto" w:sz="4" w:space="0"/>
              <w:left w:val="single" w:color="auto" w:sz="4" w:space="0"/>
              <w:bottom w:val="single" w:color="auto" w:sz="4" w:space="0"/>
              <w:right w:val="single" w:color="auto" w:sz="4" w:space="0"/>
            </w:tcBorders>
          </w:tcPr>
          <w:p w14:paraId="171C6406">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52</w:t>
            </w:r>
          </w:p>
        </w:tc>
        <w:tc>
          <w:tcPr>
            <w:tcW w:w="961" w:type="dxa"/>
            <w:tcBorders>
              <w:top w:val="single" w:color="auto" w:sz="4" w:space="0"/>
              <w:left w:val="single" w:color="auto" w:sz="4" w:space="0"/>
              <w:bottom w:val="single" w:color="auto" w:sz="4" w:space="0"/>
              <w:right w:val="single" w:color="auto" w:sz="4" w:space="0"/>
            </w:tcBorders>
          </w:tcPr>
          <w:p w14:paraId="3876CE8F">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108</w:t>
            </w:r>
          </w:p>
        </w:tc>
      </w:tr>
    </w:tbl>
    <w:p w14:paraId="1B7ABDC8">
      <w:pPr>
        <w:spacing w:after="0" w:line="240" w:lineRule="auto"/>
        <w:rPr>
          <w:rFonts w:ascii="Times New Roman" w:hAnsi="Times New Roman" w:eastAsia="Times New Roman" w:cs="Times New Roman"/>
          <w:i/>
          <w:sz w:val="24"/>
          <w:szCs w:val="24"/>
          <w:lang w:eastAsia="ru-RU"/>
        </w:rPr>
      </w:pPr>
    </w:p>
    <w:p w14:paraId="2EB0150A">
      <w:pPr>
        <w:spacing w:after="0" w:line="240" w:lineRule="auto"/>
        <w:rPr>
          <w:rFonts w:ascii="Times New Roman" w:hAnsi="Times New Roman" w:eastAsia="Times New Roman" w:cs="Times New Roman"/>
          <w:sz w:val="24"/>
          <w:szCs w:val="24"/>
          <w:lang w:eastAsia="ru-RU"/>
        </w:rPr>
      </w:pPr>
    </w:p>
    <w:p w14:paraId="23EFB7E4">
      <w:pPr>
        <w:spacing w:after="0" w:line="240" w:lineRule="auto"/>
        <w:jc w:val="center"/>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заочная форма обучения</w:t>
      </w:r>
    </w:p>
    <w:p w14:paraId="4A761FD9">
      <w:pPr>
        <w:spacing w:after="0" w:line="240" w:lineRule="auto"/>
        <w:jc w:val="center"/>
        <w:rPr>
          <w:rFonts w:ascii="Times New Roman" w:hAnsi="Times New Roman" w:eastAsia="Times New Roman" w:cs="Times New Roman"/>
          <w:i/>
          <w:sz w:val="24"/>
          <w:szCs w:val="24"/>
          <w:lang w:eastAsia="ru-RU"/>
        </w:rPr>
      </w:pPr>
    </w:p>
    <w:tbl>
      <w:tblPr>
        <w:tblStyle w:val="4"/>
        <w:tblW w:w="94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4030"/>
        <w:gridCol w:w="956"/>
        <w:gridCol w:w="957"/>
        <w:gridCol w:w="957"/>
        <w:gridCol w:w="957"/>
        <w:gridCol w:w="964"/>
        <w:gridCol w:w="25"/>
      </w:tblGrid>
      <w:tr w14:paraId="29805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43" w:type="dxa"/>
            <w:vMerge w:val="restart"/>
            <w:tcBorders>
              <w:top w:val="single" w:color="auto" w:sz="4" w:space="0"/>
              <w:left w:val="single" w:color="auto" w:sz="4" w:space="0"/>
              <w:bottom w:val="single" w:color="auto" w:sz="4" w:space="0"/>
              <w:right w:val="single" w:color="auto" w:sz="4" w:space="0"/>
            </w:tcBorders>
          </w:tcPr>
          <w:p w14:paraId="130C35D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п/п</w:t>
            </w:r>
          </w:p>
        </w:tc>
        <w:tc>
          <w:tcPr>
            <w:tcW w:w="4030" w:type="dxa"/>
            <w:vMerge w:val="restart"/>
            <w:tcBorders>
              <w:top w:val="single" w:color="auto" w:sz="4" w:space="0"/>
              <w:left w:val="single" w:color="auto" w:sz="4" w:space="0"/>
              <w:bottom w:val="single" w:color="auto" w:sz="4" w:space="0"/>
              <w:right w:val="single" w:color="auto" w:sz="4" w:space="0"/>
            </w:tcBorders>
          </w:tcPr>
          <w:p w14:paraId="22D8742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Наименование разделов дисциплины</w:t>
            </w:r>
          </w:p>
        </w:tc>
        <w:tc>
          <w:tcPr>
            <w:tcW w:w="3827" w:type="dxa"/>
            <w:gridSpan w:val="4"/>
            <w:tcBorders>
              <w:top w:val="single" w:color="auto" w:sz="4" w:space="0"/>
              <w:left w:val="single" w:color="auto" w:sz="4" w:space="0"/>
              <w:bottom w:val="single" w:color="auto" w:sz="4" w:space="0"/>
              <w:right w:val="single" w:color="auto" w:sz="4" w:space="0"/>
            </w:tcBorders>
          </w:tcPr>
          <w:p w14:paraId="2B4C910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Виды учебной работы</w:t>
            </w:r>
          </w:p>
        </w:tc>
        <w:tc>
          <w:tcPr>
            <w:tcW w:w="989" w:type="dxa"/>
            <w:gridSpan w:val="2"/>
            <w:tcBorders>
              <w:top w:val="single" w:color="auto" w:sz="4" w:space="0"/>
              <w:left w:val="single" w:color="auto" w:sz="4" w:space="0"/>
              <w:bottom w:val="single" w:color="auto" w:sz="4" w:space="0"/>
              <w:right w:val="single" w:color="auto" w:sz="4" w:space="0"/>
            </w:tcBorders>
          </w:tcPr>
          <w:p w14:paraId="061086D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Всего</w:t>
            </w:r>
          </w:p>
          <w:p w14:paraId="49A5B58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часов</w:t>
            </w:r>
          </w:p>
        </w:tc>
      </w:tr>
      <w:tr w14:paraId="421E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562" w:hRule="atLeast"/>
        </w:trPr>
        <w:tc>
          <w:tcPr>
            <w:tcW w:w="643" w:type="dxa"/>
            <w:vMerge w:val="continue"/>
            <w:tcBorders>
              <w:top w:val="single" w:color="auto" w:sz="4" w:space="0"/>
              <w:left w:val="single" w:color="auto" w:sz="4" w:space="0"/>
              <w:bottom w:val="single" w:color="auto" w:sz="4" w:space="0"/>
              <w:right w:val="single" w:color="auto" w:sz="4" w:space="0"/>
            </w:tcBorders>
            <w:vAlign w:val="center"/>
          </w:tcPr>
          <w:p w14:paraId="03E75721">
            <w:pPr>
              <w:spacing w:after="0" w:line="240" w:lineRule="auto"/>
              <w:rPr>
                <w:rFonts w:ascii="Times New Roman" w:hAnsi="Times New Roman" w:eastAsia="Times New Roman" w:cs="Times New Roman"/>
                <w:sz w:val="24"/>
                <w:szCs w:val="24"/>
                <w:lang w:eastAsia="ru-RU"/>
              </w:rPr>
            </w:pPr>
          </w:p>
        </w:tc>
        <w:tc>
          <w:tcPr>
            <w:tcW w:w="4030" w:type="dxa"/>
            <w:vMerge w:val="continue"/>
            <w:tcBorders>
              <w:top w:val="single" w:color="auto" w:sz="4" w:space="0"/>
              <w:left w:val="single" w:color="auto" w:sz="4" w:space="0"/>
              <w:bottom w:val="single" w:color="auto" w:sz="4" w:space="0"/>
              <w:right w:val="single" w:color="auto" w:sz="4" w:space="0"/>
            </w:tcBorders>
            <w:vAlign w:val="center"/>
          </w:tcPr>
          <w:p w14:paraId="5BED99EC">
            <w:pPr>
              <w:spacing w:after="0" w:line="240" w:lineRule="auto"/>
              <w:rPr>
                <w:rFonts w:ascii="Times New Roman" w:hAnsi="Times New Roman" w:eastAsia="Times New Roman" w:cs="Times New Roman"/>
                <w:sz w:val="24"/>
                <w:szCs w:val="24"/>
                <w:lang w:eastAsia="ru-RU"/>
              </w:rPr>
            </w:pPr>
          </w:p>
        </w:tc>
        <w:tc>
          <w:tcPr>
            <w:tcW w:w="956" w:type="dxa"/>
            <w:tcBorders>
              <w:top w:val="single" w:color="auto" w:sz="4" w:space="0"/>
              <w:left w:val="single" w:color="auto" w:sz="4" w:space="0"/>
              <w:bottom w:val="single" w:color="auto" w:sz="4" w:space="0"/>
              <w:right w:val="single" w:color="auto" w:sz="4" w:space="0"/>
            </w:tcBorders>
          </w:tcPr>
          <w:p w14:paraId="7F1E7E8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w:t>
            </w:r>
          </w:p>
        </w:tc>
        <w:tc>
          <w:tcPr>
            <w:tcW w:w="957" w:type="dxa"/>
            <w:tcBorders>
              <w:top w:val="single" w:color="auto" w:sz="4" w:space="0"/>
              <w:left w:val="single" w:color="auto" w:sz="4" w:space="0"/>
              <w:bottom w:val="single" w:color="auto" w:sz="4" w:space="0"/>
              <w:right w:val="single" w:color="auto" w:sz="4" w:space="0"/>
            </w:tcBorders>
          </w:tcPr>
          <w:p w14:paraId="37D131D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СЗ</w:t>
            </w:r>
          </w:p>
        </w:tc>
        <w:tc>
          <w:tcPr>
            <w:tcW w:w="957" w:type="dxa"/>
            <w:tcBorders>
              <w:top w:val="single" w:color="auto" w:sz="4" w:space="0"/>
              <w:left w:val="single" w:color="auto" w:sz="4" w:space="0"/>
              <w:bottom w:val="single" w:color="auto" w:sz="4" w:space="0"/>
              <w:right w:val="single" w:color="auto" w:sz="4" w:space="0"/>
            </w:tcBorders>
          </w:tcPr>
          <w:p w14:paraId="6F4AC56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ЛЗ</w:t>
            </w:r>
          </w:p>
        </w:tc>
        <w:tc>
          <w:tcPr>
            <w:tcW w:w="957" w:type="dxa"/>
            <w:tcBorders>
              <w:top w:val="single" w:color="auto" w:sz="4" w:space="0"/>
              <w:left w:val="single" w:color="auto" w:sz="4" w:space="0"/>
              <w:bottom w:val="single" w:color="auto" w:sz="4" w:space="0"/>
              <w:right w:val="single" w:color="auto" w:sz="4" w:space="0"/>
            </w:tcBorders>
          </w:tcPr>
          <w:p w14:paraId="0F6C6F5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СРС</w:t>
            </w:r>
          </w:p>
        </w:tc>
        <w:tc>
          <w:tcPr>
            <w:tcW w:w="964" w:type="dxa"/>
            <w:tcBorders>
              <w:top w:val="single" w:color="auto" w:sz="4" w:space="0"/>
              <w:left w:val="single" w:color="auto" w:sz="4" w:space="0"/>
              <w:bottom w:val="single" w:color="auto" w:sz="4" w:space="0"/>
              <w:right w:val="single" w:color="auto" w:sz="4" w:space="0"/>
            </w:tcBorders>
            <w:vAlign w:val="center"/>
          </w:tcPr>
          <w:p w14:paraId="0DCD5C93">
            <w:pPr>
              <w:spacing w:after="0" w:line="240" w:lineRule="auto"/>
              <w:jc w:val="center"/>
              <w:rPr>
                <w:rFonts w:ascii="Times New Roman" w:hAnsi="Times New Roman" w:eastAsia="Times New Roman" w:cs="Times New Roman"/>
                <w:sz w:val="24"/>
                <w:szCs w:val="24"/>
                <w:lang w:eastAsia="ru-RU"/>
              </w:rPr>
            </w:pPr>
          </w:p>
        </w:tc>
      </w:tr>
      <w:tr w14:paraId="2A360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Pr>
        <w:tc>
          <w:tcPr>
            <w:tcW w:w="643" w:type="dxa"/>
            <w:tcBorders>
              <w:top w:val="single" w:color="auto" w:sz="4" w:space="0"/>
              <w:left w:val="single" w:color="auto" w:sz="4" w:space="0"/>
              <w:bottom w:val="single" w:color="auto" w:sz="4" w:space="0"/>
              <w:right w:val="single" w:color="auto" w:sz="4" w:space="0"/>
            </w:tcBorders>
          </w:tcPr>
          <w:p w14:paraId="2FCC6EF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4030" w:type="dxa"/>
            <w:tcBorders>
              <w:top w:val="single" w:color="auto" w:sz="4" w:space="0"/>
              <w:left w:val="single" w:color="auto" w:sz="4" w:space="0"/>
              <w:bottom w:val="single" w:color="auto" w:sz="4" w:space="0"/>
              <w:right w:val="single" w:color="auto" w:sz="4" w:space="0"/>
            </w:tcBorders>
          </w:tcPr>
          <w:p w14:paraId="6909C57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Calibri" w:cs="Times New Roman"/>
                <w:color w:val="000000"/>
                <w:spacing w:val="-3"/>
                <w:sz w:val="24"/>
                <w:szCs w:val="24"/>
                <w:lang w:eastAsia="ru-RU"/>
              </w:rPr>
              <w:t>Введение в гигиену физических упражнений и спорта</w:t>
            </w:r>
          </w:p>
        </w:tc>
        <w:tc>
          <w:tcPr>
            <w:tcW w:w="956" w:type="dxa"/>
            <w:tcBorders>
              <w:top w:val="single" w:color="auto" w:sz="4" w:space="0"/>
              <w:left w:val="single" w:color="auto" w:sz="4" w:space="0"/>
              <w:bottom w:val="single" w:color="auto" w:sz="4" w:space="0"/>
              <w:right w:val="single" w:color="auto" w:sz="4" w:space="0"/>
            </w:tcBorders>
          </w:tcPr>
          <w:p w14:paraId="2BC0838A">
            <w:pPr>
              <w:spacing w:after="0" w:line="240" w:lineRule="auto"/>
              <w:jc w:val="center"/>
              <w:rPr>
                <w:rFonts w:ascii="Times New Roman" w:hAnsi="Times New Roman" w:eastAsia="Times New Roman" w:cs="Times New Roman"/>
                <w:sz w:val="24"/>
                <w:szCs w:val="24"/>
                <w:lang w:eastAsia="ru-RU"/>
              </w:rPr>
            </w:pPr>
          </w:p>
        </w:tc>
        <w:tc>
          <w:tcPr>
            <w:tcW w:w="957" w:type="dxa"/>
            <w:tcBorders>
              <w:top w:val="single" w:color="auto" w:sz="4" w:space="0"/>
              <w:left w:val="single" w:color="auto" w:sz="4" w:space="0"/>
              <w:bottom w:val="single" w:color="auto" w:sz="4" w:space="0"/>
              <w:right w:val="single" w:color="auto" w:sz="4" w:space="0"/>
            </w:tcBorders>
          </w:tcPr>
          <w:p w14:paraId="1A74AAF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57" w:type="dxa"/>
            <w:tcBorders>
              <w:top w:val="single" w:color="auto" w:sz="4" w:space="0"/>
              <w:left w:val="single" w:color="auto" w:sz="4" w:space="0"/>
              <w:bottom w:val="single" w:color="auto" w:sz="4" w:space="0"/>
              <w:right w:val="single" w:color="auto" w:sz="4" w:space="0"/>
            </w:tcBorders>
          </w:tcPr>
          <w:p w14:paraId="1ACED0E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57" w:type="dxa"/>
            <w:tcBorders>
              <w:top w:val="single" w:color="auto" w:sz="4" w:space="0"/>
              <w:left w:val="single" w:color="auto" w:sz="4" w:space="0"/>
              <w:bottom w:val="single" w:color="auto" w:sz="4" w:space="0"/>
              <w:right w:val="single" w:color="auto" w:sz="4" w:space="0"/>
            </w:tcBorders>
          </w:tcPr>
          <w:p w14:paraId="7984BF3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c>
          <w:tcPr>
            <w:tcW w:w="964" w:type="dxa"/>
            <w:tcBorders>
              <w:top w:val="single" w:color="auto" w:sz="4" w:space="0"/>
              <w:left w:val="single" w:color="auto" w:sz="4" w:space="0"/>
              <w:bottom w:val="single" w:color="auto" w:sz="4" w:space="0"/>
              <w:right w:val="single" w:color="auto" w:sz="4" w:space="0"/>
            </w:tcBorders>
          </w:tcPr>
          <w:p w14:paraId="4A7E432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r>
      <w:tr w14:paraId="4428A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Pr>
        <w:tc>
          <w:tcPr>
            <w:tcW w:w="643" w:type="dxa"/>
            <w:tcBorders>
              <w:top w:val="single" w:color="auto" w:sz="4" w:space="0"/>
              <w:left w:val="single" w:color="auto" w:sz="4" w:space="0"/>
              <w:bottom w:val="single" w:color="auto" w:sz="4" w:space="0"/>
              <w:right w:val="single" w:color="auto" w:sz="4" w:space="0"/>
            </w:tcBorders>
          </w:tcPr>
          <w:p w14:paraId="54261E9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4030" w:type="dxa"/>
            <w:tcBorders>
              <w:top w:val="single" w:color="auto" w:sz="4" w:space="0"/>
              <w:left w:val="single" w:color="auto" w:sz="4" w:space="0"/>
              <w:bottom w:val="single" w:color="auto" w:sz="4" w:space="0"/>
              <w:right w:val="single" w:color="auto" w:sz="4" w:space="0"/>
            </w:tcBorders>
          </w:tcPr>
          <w:p w14:paraId="51607A4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Calibri" w:cs="Times New Roman"/>
                <w:color w:val="000000"/>
                <w:spacing w:val="1"/>
                <w:sz w:val="24"/>
                <w:szCs w:val="24"/>
                <w:lang w:eastAsia="ru-RU"/>
              </w:rPr>
              <w:t>Взаимодействие организма человека с факторами внешней среды</w:t>
            </w:r>
          </w:p>
        </w:tc>
        <w:tc>
          <w:tcPr>
            <w:tcW w:w="956" w:type="dxa"/>
            <w:tcBorders>
              <w:top w:val="single" w:color="auto" w:sz="4" w:space="0"/>
              <w:left w:val="single" w:color="auto" w:sz="4" w:space="0"/>
              <w:bottom w:val="single" w:color="auto" w:sz="4" w:space="0"/>
              <w:right w:val="single" w:color="auto" w:sz="4" w:space="0"/>
            </w:tcBorders>
          </w:tcPr>
          <w:p w14:paraId="180CB63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957" w:type="dxa"/>
            <w:tcBorders>
              <w:top w:val="single" w:color="auto" w:sz="4" w:space="0"/>
              <w:left w:val="single" w:color="auto" w:sz="4" w:space="0"/>
              <w:bottom w:val="single" w:color="auto" w:sz="4" w:space="0"/>
              <w:right w:val="single" w:color="auto" w:sz="4" w:space="0"/>
            </w:tcBorders>
          </w:tcPr>
          <w:p w14:paraId="607C889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57" w:type="dxa"/>
            <w:tcBorders>
              <w:top w:val="single" w:color="auto" w:sz="4" w:space="0"/>
              <w:left w:val="single" w:color="auto" w:sz="4" w:space="0"/>
              <w:bottom w:val="single" w:color="auto" w:sz="4" w:space="0"/>
              <w:right w:val="single" w:color="auto" w:sz="4" w:space="0"/>
            </w:tcBorders>
          </w:tcPr>
          <w:p w14:paraId="0A72720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957" w:type="dxa"/>
            <w:tcBorders>
              <w:top w:val="single" w:color="auto" w:sz="4" w:space="0"/>
              <w:left w:val="single" w:color="auto" w:sz="4" w:space="0"/>
              <w:bottom w:val="single" w:color="auto" w:sz="4" w:space="0"/>
              <w:right w:val="single" w:color="auto" w:sz="4" w:space="0"/>
            </w:tcBorders>
          </w:tcPr>
          <w:p w14:paraId="4756CE7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w:t>
            </w:r>
          </w:p>
        </w:tc>
        <w:tc>
          <w:tcPr>
            <w:tcW w:w="964" w:type="dxa"/>
            <w:tcBorders>
              <w:top w:val="single" w:color="auto" w:sz="4" w:space="0"/>
              <w:left w:val="single" w:color="auto" w:sz="4" w:space="0"/>
              <w:bottom w:val="single" w:color="auto" w:sz="4" w:space="0"/>
              <w:right w:val="single" w:color="auto" w:sz="4" w:space="0"/>
            </w:tcBorders>
          </w:tcPr>
          <w:p w14:paraId="39053E4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w:t>
            </w:r>
          </w:p>
        </w:tc>
      </w:tr>
      <w:tr w14:paraId="09A0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Pr>
        <w:tc>
          <w:tcPr>
            <w:tcW w:w="643" w:type="dxa"/>
            <w:tcBorders>
              <w:top w:val="single" w:color="auto" w:sz="4" w:space="0"/>
              <w:left w:val="single" w:color="auto" w:sz="4" w:space="0"/>
              <w:bottom w:val="single" w:color="auto" w:sz="4" w:space="0"/>
              <w:right w:val="single" w:color="auto" w:sz="4" w:space="0"/>
            </w:tcBorders>
          </w:tcPr>
          <w:p w14:paraId="5F8DF37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4030" w:type="dxa"/>
            <w:tcBorders>
              <w:top w:val="single" w:color="auto" w:sz="4" w:space="0"/>
              <w:left w:val="single" w:color="auto" w:sz="4" w:space="0"/>
              <w:bottom w:val="single" w:color="auto" w:sz="4" w:space="0"/>
              <w:right w:val="single" w:color="auto" w:sz="4" w:space="0"/>
            </w:tcBorders>
          </w:tcPr>
          <w:p w14:paraId="7D213C5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Calibri" w:cs="Times New Roman"/>
                <w:color w:val="000000"/>
                <w:spacing w:val="1"/>
                <w:sz w:val="24"/>
                <w:szCs w:val="24"/>
                <w:lang w:eastAsia="ru-RU"/>
              </w:rPr>
              <w:t>Гигиена спортивных сооружений</w:t>
            </w:r>
          </w:p>
        </w:tc>
        <w:tc>
          <w:tcPr>
            <w:tcW w:w="956" w:type="dxa"/>
            <w:tcBorders>
              <w:top w:val="single" w:color="auto" w:sz="4" w:space="0"/>
              <w:left w:val="single" w:color="auto" w:sz="4" w:space="0"/>
              <w:bottom w:val="single" w:color="auto" w:sz="4" w:space="0"/>
              <w:right w:val="single" w:color="auto" w:sz="4" w:space="0"/>
            </w:tcBorders>
          </w:tcPr>
          <w:p w14:paraId="4A7F434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957" w:type="dxa"/>
            <w:tcBorders>
              <w:top w:val="single" w:color="auto" w:sz="4" w:space="0"/>
              <w:left w:val="single" w:color="auto" w:sz="4" w:space="0"/>
              <w:bottom w:val="single" w:color="auto" w:sz="4" w:space="0"/>
              <w:right w:val="single" w:color="auto" w:sz="4" w:space="0"/>
            </w:tcBorders>
          </w:tcPr>
          <w:p w14:paraId="2FF7DF9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57" w:type="dxa"/>
            <w:tcBorders>
              <w:top w:val="single" w:color="auto" w:sz="4" w:space="0"/>
              <w:left w:val="single" w:color="auto" w:sz="4" w:space="0"/>
              <w:bottom w:val="single" w:color="auto" w:sz="4" w:space="0"/>
              <w:right w:val="single" w:color="auto" w:sz="4" w:space="0"/>
            </w:tcBorders>
          </w:tcPr>
          <w:p w14:paraId="226EC67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57" w:type="dxa"/>
            <w:tcBorders>
              <w:top w:val="single" w:color="auto" w:sz="4" w:space="0"/>
              <w:left w:val="single" w:color="auto" w:sz="4" w:space="0"/>
              <w:bottom w:val="single" w:color="auto" w:sz="4" w:space="0"/>
              <w:right w:val="single" w:color="auto" w:sz="4" w:space="0"/>
            </w:tcBorders>
          </w:tcPr>
          <w:p w14:paraId="6993AF0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w:t>
            </w:r>
          </w:p>
        </w:tc>
        <w:tc>
          <w:tcPr>
            <w:tcW w:w="964" w:type="dxa"/>
            <w:tcBorders>
              <w:top w:val="single" w:color="auto" w:sz="4" w:space="0"/>
              <w:left w:val="single" w:color="auto" w:sz="4" w:space="0"/>
              <w:bottom w:val="single" w:color="auto" w:sz="4" w:space="0"/>
              <w:right w:val="single" w:color="auto" w:sz="4" w:space="0"/>
            </w:tcBorders>
          </w:tcPr>
          <w:p w14:paraId="75E2C61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w:t>
            </w:r>
          </w:p>
        </w:tc>
      </w:tr>
      <w:tr w14:paraId="01D2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Pr>
        <w:tc>
          <w:tcPr>
            <w:tcW w:w="643" w:type="dxa"/>
            <w:tcBorders>
              <w:top w:val="single" w:color="auto" w:sz="4" w:space="0"/>
              <w:left w:val="single" w:color="auto" w:sz="4" w:space="0"/>
              <w:bottom w:val="single" w:color="auto" w:sz="4" w:space="0"/>
              <w:right w:val="single" w:color="auto" w:sz="4" w:space="0"/>
            </w:tcBorders>
          </w:tcPr>
          <w:p w14:paraId="5A41F1E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4030" w:type="dxa"/>
            <w:tcBorders>
              <w:top w:val="single" w:color="auto" w:sz="4" w:space="0"/>
              <w:left w:val="single" w:color="auto" w:sz="4" w:space="0"/>
              <w:bottom w:val="single" w:color="auto" w:sz="4" w:space="0"/>
              <w:right w:val="single" w:color="auto" w:sz="4" w:space="0"/>
            </w:tcBorders>
          </w:tcPr>
          <w:p w14:paraId="0E20785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Calibri" w:cs="Times New Roman"/>
                <w:color w:val="000000"/>
                <w:spacing w:val="1"/>
                <w:sz w:val="24"/>
                <w:szCs w:val="24"/>
                <w:lang w:eastAsia="ru-RU"/>
              </w:rPr>
              <w:t>Гигиенические основы процесса физической культуры и спорта</w:t>
            </w:r>
          </w:p>
        </w:tc>
        <w:tc>
          <w:tcPr>
            <w:tcW w:w="956" w:type="dxa"/>
            <w:tcBorders>
              <w:top w:val="single" w:color="auto" w:sz="4" w:space="0"/>
              <w:left w:val="single" w:color="auto" w:sz="4" w:space="0"/>
              <w:bottom w:val="single" w:color="auto" w:sz="4" w:space="0"/>
              <w:right w:val="single" w:color="auto" w:sz="4" w:space="0"/>
            </w:tcBorders>
          </w:tcPr>
          <w:p w14:paraId="7D8B200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57" w:type="dxa"/>
            <w:tcBorders>
              <w:top w:val="single" w:color="auto" w:sz="4" w:space="0"/>
              <w:left w:val="single" w:color="auto" w:sz="4" w:space="0"/>
              <w:bottom w:val="single" w:color="auto" w:sz="4" w:space="0"/>
              <w:right w:val="single" w:color="auto" w:sz="4" w:space="0"/>
            </w:tcBorders>
          </w:tcPr>
          <w:p w14:paraId="463B6A2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957" w:type="dxa"/>
            <w:tcBorders>
              <w:top w:val="single" w:color="auto" w:sz="4" w:space="0"/>
              <w:left w:val="single" w:color="auto" w:sz="4" w:space="0"/>
              <w:bottom w:val="single" w:color="auto" w:sz="4" w:space="0"/>
              <w:right w:val="single" w:color="auto" w:sz="4" w:space="0"/>
            </w:tcBorders>
          </w:tcPr>
          <w:p w14:paraId="07F9CFC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57" w:type="dxa"/>
            <w:tcBorders>
              <w:top w:val="single" w:color="auto" w:sz="4" w:space="0"/>
              <w:left w:val="single" w:color="auto" w:sz="4" w:space="0"/>
              <w:bottom w:val="single" w:color="auto" w:sz="4" w:space="0"/>
              <w:right w:val="single" w:color="auto" w:sz="4" w:space="0"/>
            </w:tcBorders>
          </w:tcPr>
          <w:p w14:paraId="27BD659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w:t>
            </w:r>
          </w:p>
        </w:tc>
        <w:tc>
          <w:tcPr>
            <w:tcW w:w="964" w:type="dxa"/>
            <w:tcBorders>
              <w:top w:val="single" w:color="auto" w:sz="4" w:space="0"/>
              <w:left w:val="single" w:color="auto" w:sz="4" w:space="0"/>
              <w:bottom w:val="single" w:color="auto" w:sz="4" w:space="0"/>
              <w:right w:val="single" w:color="auto" w:sz="4" w:space="0"/>
            </w:tcBorders>
          </w:tcPr>
          <w:p w14:paraId="69E3CB7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w:t>
            </w:r>
          </w:p>
        </w:tc>
      </w:tr>
      <w:tr w14:paraId="25434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Pr>
        <w:tc>
          <w:tcPr>
            <w:tcW w:w="643" w:type="dxa"/>
            <w:tcBorders>
              <w:top w:val="single" w:color="auto" w:sz="4" w:space="0"/>
              <w:left w:val="single" w:color="auto" w:sz="4" w:space="0"/>
              <w:bottom w:val="single" w:color="auto" w:sz="4" w:space="0"/>
              <w:right w:val="single" w:color="auto" w:sz="4" w:space="0"/>
            </w:tcBorders>
          </w:tcPr>
          <w:p w14:paraId="61DE07D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c>
          <w:tcPr>
            <w:tcW w:w="4030" w:type="dxa"/>
            <w:tcBorders>
              <w:top w:val="single" w:color="auto" w:sz="4" w:space="0"/>
              <w:left w:val="single" w:color="auto" w:sz="4" w:space="0"/>
              <w:bottom w:val="single" w:color="auto" w:sz="4" w:space="0"/>
              <w:right w:val="single" w:color="auto" w:sz="4" w:space="0"/>
            </w:tcBorders>
          </w:tcPr>
          <w:p w14:paraId="277A181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Calibri" w:cs="Times New Roman"/>
                <w:color w:val="000000"/>
                <w:spacing w:val="1"/>
                <w:sz w:val="24"/>
                <w:szCs w:val="24"/>
                <w:lang w:eastAsia="ru-RU"/>
              </w:rPr>
              <w:t>Гигиена питания</w:t>
            </w:r>
          </w:p>
        </w:tc>
        <w:tc>
          <w:tcPr>
            <w:tcW w:w="956" w:type="dxa"/>
            <w:tcBorders>
              <w:top w:val="single" w:color="auto" w:sz="4" w:space="0"/>
              <w:left w:val="single" w:color="auto" w:sz="4" w:space="0"/>
              <w:bottom w:val="single" w:color="auto" w:sz="4" w:space="0"/>
              <w:right w:val="single" w:color="auto" w:sz="4" w:space="0"/>
            </w:tcBorders>
          </w:tcPr>
          <w:p w14:paraId="7E7010D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957" w:type="dxa"/>
            <w:tcBorders>
              <w:top w:val="single" w:color="auto" w:sz="4" w:space="0"/>
              <w:left w:val="single" w:color="auto" w:sz="4" w:space="0"/>
              <w:bottom w:val="single" w:color="auto" w:sz="4" w:space="0"/>
              <w:right w:val="single" w:color="auto" w:sz="4" w:space="0"/>
            </w:tcBorders>
          </w:tcPr>
          <w:p w14:paraId="4E26297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57" w:type="dxa"/>
            <w:tcBorders>
              <w:top w:val="single" w:color="auto" w:sz="4" w:space="0"/>
              <w:left w:val="single" w:color="auto" w:sz="4" w:space="0"/>
              <w:bottom w:val="single" w:color="auto" w:sz="4" w:space="0"/>
              <w:right w:val="single" w:color="auto" w:sz="4" w:space="0"/>
            </w:tcBorders>
          </w:tcPr>
          <w:p w14:paraId="5D708CE8">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957" w:type="dxa"/>
            <w:tcBorders>
              <w:top w:val="single" w:color="auto" w:sz="4" w:space="0"/>
              <w:left w:val="single" w:color="auto" w:sz="4" w:space="0"/>
              <w:bottom w:val="single" w:color="auto" w:sz="4" w:space="0"/>
              <w:right w:val="single" w:color="auto" w:sz="4" w:space="0"/>
            </w:tcBorders>
          </w:tcPr>
          <w:p w14:paraId="624405D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w:t>
            </w:r>
          </w:p>
        </w:tc>
        <w:tc>
          <w:tcPr>
            <w:tcW w:w="964" w:type="dxa"/>
            <w:tcBorders>
              <w:top w:val="single" w:color="auto" w:sz="4" w:space="0"/>
              <w:left w:val="single" w:color="auto" w:sz="4" w:space="0"/>
              <w:bottom w:val="single" w:color="auto" w:sz="4" w:space="0"/>
              <w:right w:val="single" w:color="auto" w:sz="4" w:space="0"/>
            </w:tcBorders>
          </w:tcPr>
          <w:p w14:paraId="6EDE117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w:t>
            </w:r>
          </w:p>
        </w:tc>
      </w:tr>
      <w:tr w14:paraId="021F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Pr>
        <w:tc>
          <w:tcPr>
            <w:tcW w:w="643" w:type="dxa"/>
            <w:tcBorders>
              <w:top w:val="single" w:color="auto" w:sz="4" w:space="0"/>
              <w:left w:val="single" w:color="auto" w:sz="4" w:space="0"/>
              <w:bottom w:val="single" w:color="auto" w:sz="4" w:space="0"/>
              <w:right w:val="single" w:color="auto" w:sz="4" w:space="0"/>
            </w:tcBorders>
          </w:tcPr>
          <w:p w14:paraId="040C7C2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c>
          <w:tcPr>
            <w:tcW w:w="4030" w:type="dxa"/>
            <w:tcBorders>
              <w:top w:val="single" w:color="auto" w:sz="4" w:space="0"/>
              <w:left w:val="single" w:color="auto" w:sz="4" w:space="0"/>
              <w:bottom w:val="single" w:color="auto" w:sz="4" w:space="0"/>
              <w:right w:val="single" w:color="auto" w:sz="4" w:space="0"/>
            </w:tcBorders>
          </w:tcPr>
          <w:p w14:paraId="5F76EAA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Calibri" w:cs="Times New Roman"/>
                <w:color w:val="000000"/>
                <w:sz w:val="24"/>
                <w:szCs w:val="24"/>
                <w:lang w:eastAsia="ru-RU"/>
              </w:rPr>
              <w:t xml:space="preserve">Система гигиенического обеспечения подготовки </w:t>
            </w:r>
            <w:r>
              <w:rPr>
                <w:rFonts w:ascii="Times New Roman" w:hAnsi="Times New Roman" w:eastAsia="Calibri" w:cs="Times New Roman"/>
                <w:color w:val="000000"/>
                <w:spacing w:val="-3"/>
                <w:sz w:val="24"/>
                <w:szCs w:val="24"/>
                <w:lang w:eastAsia="ru-RU"/>
              </w:rPr>
              <w:t>спортсмена</w:t>
            </w:r>
          </w:p>
        </w:tc>
        <w:tc>
          <w:tcPr>
            <w:tcW w:w="956" w:type="dxa"/>
            <w:tcBorders>
              <w:top w:val="single" w:color="auto" w:sz="4" w:space="0"/>
              <w:left w:val="single" w:color="auto" w:sz="4" w:space="0"/>
              <w:bottom w:val="single" w:color="auto" w:sz="4" w:space="0"/>
              <w:right w:val="single" w:color="auto" w:sz="4" w:space="0"/>
            </w:tcBorders>
          </w:tcPr>
          <w:p w14:paraId="3DB539B8">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57" w:type="dxa"/>
            <w:tcBorders>
              <w:top w:val="single" w:color="auto" w:sz="4" w:space="0"/>
              <w:left w:val="single" w:color="auto" w:sz="4" w:space="0"/>
              <w:bottom w:val="single" w:color="auto" w:sz="4" w:space="0"/>
              <w:right w:val="single" w:color="auto" w:sz="4" w:space="0"/>
            </w:tcBorders>
          </w:tcPr>
          <w:p w14:paraId="45F30E4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957" w:type="dxa"/>
            <w:tcBorders>
              <w:top w:val="single" w:color="auto" w:sz="4" w:space="0"/>
              <w:left w:val="single" w:color="auto" w:sz="4" w:space="0"/>
              <w:bottom w:val="single" w:color="auto" w:sz="4" w:space="0"/>
              <w:right w:val="single" w:color="auto" w:sz="4" w:space="0"/>
            </w:tcBorders>
          </w:tcPr>
          <w:p w14:paraId="7D8C95A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57" w:type="dxa"/>
            <w:tcBorders>
              <w:top w:val="single" w:color="auto" w:sz="4" w:space="0"/>
              <w:left w:val="single" w:color="auto" w:sz="4" w:space="0"/>
              <w:bottom w:val="single" w:color="auto" w:sz="4" w:space="0"/>
              <w:right w:val="single" w:color="auto" w:sz="4" w:space="0"/>
            </w:tcBorders>
          </w:tcPr>
          <w:p w14:paraId="15FF88A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w:t>
            </w:r>
          </w:p>
        </w:tc>
        <w:tc>
          <w:tcPr>
            <w:tcW w:w="964" w:type="dxa"/>
            <w:tcBorders>
              <w:top w:val="single" w:color="auto" w:sz="4" w:space="0"/>
              <w:left w:val="single" w:color="auto" w:sz="4" w:space="0"/>
              <w:bottom w:val="single" w:color="auto" w:sz="4" w:space="0"/>
              <w:right w:val="single" w:color="auto" w:sz="4" w:space="0"/>
            </w:tcBorders>
          </w:tcPr>
          <w:p w14:paraId="5D4DE56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w:t>
            </w:r>
          </w:p>
        </w:tc>
      </w:tr>
      <w:tr w14:paraId="35885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Pr>
        <w:tc>
          <w:tcPr>
            <w:tcW w:w="643" w:type="dxa"/>
            <w:tcBorders>
              <w:top w:val="single" w:color="auto" w:sz="4" w:space="0"/>
              <w:left w:val="single" w:color="auto" w:sz="4" w:space="0"/>
              <w:bottom w:val="single" w:color="auto" w:sz="4" w:space="0"/>
              <w:right w:val="single" w:color="auto" w:sz="4" w:space="0"/>
            </w:tcBorders>
          </w:tcPr>
          <w:p w14:paraId="58AA1FB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w:t>
            </w:r>
          </w:p>
        </w:tc>
        <w:tc>
          <w:tcPr>
            <w:tcW w:w="4030" w:type="dxa"/>
            <w:tcBorders>
              <w:top w:val="single" w:color="auto" w:sz="4" w:space="0"/>
              <w:left w:val="single" w:color="auto" w:sz="4" w:space="0"/>
              <w:bottom w:val="single" w:color="auto" w:sz="4" w:space="0"/>
              <w:right w:val="single" w:color="auto" w:sz="4" w:space="0"/>
            </w:tcBorders>
          </w:tcPr>
          <w:p w14:paraId="6F568A6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Calibri" w:cs="Times New Roman"/>
                <w:color w:val="000000"/>
                <w:sz w:val="24"/>
                <w:szCs w:val="24"/>
                <w:lang w:eastAsia="ru-RU"/>
              </w:rPr>
              <w:t>Гигиеническое обеспечение подготовки спортсмена в отдельных видах спорта</w:t>
            </w:r>
          </w:p>
        </w:tc>
        <w:tc>
          <w:tcPr>
            <w:tcW w:w="956" w:type="dxa"/>
            <w:tcBorders>
              <w:top w:val="single" w:color="auto" w:sz="4" w:space="0"/>
              <w:left w:val="single" w:color="auto" w:sz="4" w:space="0"/>
              <w:bottom w:val="single" w:color="auto" w:sz="4" w:space="0"/>
              <w:right w:val="single" w:color="auto" w:sz="4" w:space="0"/>
            </w:tcBorders>
          </w:tcPr>
          <w:p w14:paraId="20C20E8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57" w:type="dxa"/>
            <w:tcBorders>
              <w:top w:val="single" w:color="auto" w:sz="4" w:space="0"/>
              <w:left w:val="single" w:color="auto" w:sz="4" w:space="0"/>
              <w:bottom w:val="single" w:color="auto" w:sz="4" w:space="0"/>
              <w:right w:val="single" w:color="auto" w:sz="4" w:space="0"/>
            </w:tcBorders>
          </w:tcPr>
          <w:p w14:paraId="4498C30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57" w:type="dxa"/>
            <w:tcBorders>
              <w:top w:val="single" w:color="auto" w:sz="4" w:space="0"/>
              <w:left w:val="single" w:color="auto" w:sz="4" w:space="0"/>
              <w:bottom w:val="single" w:color="auto" w:sz="4" w:space="0"/>
              <w:right w:val="single" w:color="auto" w:sz="4" w:space="0"/>
            </w:tcBorders>
          </w:tcPr>
          <w:p w14:paraId="0521EEE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57" w:type="dxa"/>
            <w:tcBorders>
              <w:top w:val="single" w:color="auto" w:sz="4" w:space="0"/>
              <w:left w:val="single" w:color="auto" w:sz="4" w:space="0"/>
              <w:bottom w:val="single" w:color="auto" w:sz="4" w:space="0"/>
              <w:right w:val="single" w:color="auto" w:sz="4" w:space="0"/>
            </w:tcBorders>
          </w:tcPr>
          <w:p w14:paraId="333B371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w:t>
            </w:r>
          </w:p>
        </w:tc>
        <w:tc>
          <w:tcPr>
            <w:tcW w:w="964" w:type="dxa"/>
            <w:tcBorders>
              <w:top w:val="single" w:color="auto" w:sz="4" w:space="0"/>
              <w:left w:val="single" w:color="auto" w:sz="4" w:space="0"/>
              <w:bottom w:val="single" w:color="auto" w:sz="4" w:space="0"/>
              <w:right w:val="single" w:color="auto" w:sz="4" w:space="0"/>
            </w:tcBorders>
          </w:tcPr>
          <w:p w14:paraId="2EAF336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w:t>
            </w:r>
          </w:p>
        </w:tc>
      </w:tr>
      <w:tr w14:paraId="01B83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Pr>
        <w:tc>
          <w:tcPr>
            <w:tcW w:w="643" w:type="dxa"/>
            <w:tcBorders>
              <w:top w:val="single" w:color="auto" w:sz="4" w:space="0"/>
              <w:left w:val="single" w:color="auto" w:sz="4" w:space="0"/>
              <w:bottom w:val="single" w:color="auto" w:sz="4" w:space="0"/>
              <w:right w:val="single" w:color="auto" w:sz="4" w:space="0"/>
            </w:tcBorders>
          </w:tcPr>
          <w:p w14:paraId="29CC87DC">
            <w:pPr>
              <w:spacing w:after="0" w:line="240" w:lineRule="auto"/>
              <w:jc w:val="both"/>
              <w:rPr>
                <w:rFonts w:ascii="Times New Roman" w:hAnsi="Times New Roman" w:eastAsia="Times New Roman" w:cs="Times New Roman"/>
                <w:sz w:val="24"/>
                <w:szCs w:val="24"/>
                <w:lang w:eastAsia="ru-RU"/>
              </w:rPr>
            </w:pPr>
          </w:p>
        </w:tc>
        <w:tc>
          <w:tcPr>
            <w:tcW w:w="4030" w:type="dxa"/>
            <w:tcBorders>
              <w:top w:val="single" w:color="auto" w:sz="4" w:space="0"/>
              <w:left w:val="single" w:color="auto" w:sz="4" w:space="0"/>
              <w:bottom w:val="single" w:color="auto" w:sz="4" w:space="0"/>
              <w:right w:val="single" w:color="auto" w:sz="4" w:space="0"/>
            </w:tcBorders>
          </w:tcPr>
          <w:p w14:paraId="76386222">
            <w:pPr>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Times New Roman" w:cs="Times New Roman"/>
                <w:sz w:val="24"/>
                <w:szCs w:val="24"/>
                <w:lang w:eastAsia="ru-RU"/>
              </w:rPr>
              <w:t>консультации</w:t>
            </w:r>
          </w:p>
        </w:tc>
        <w:tc>
          <w:tcPr>
            <w:tcW w:w="956" w:type="dxa"/>
            <w:tcBorders>
              <w:top w:val="single" w:color="auto" w:sz="4" w:space="0"/>
              <w:left w:val="single" w:color="auto" w:sz="4" w:space="0"/>
              <w:bottom w:val="single" w:color="auto" w:sz="4" w:space="0"/>
              <w:right w:val="single" w:color="auto" w:sz="4" w:space="0"/>
            </w:tcBorders>
          </w:tcPr>
          <w:p w14:paraId="00A0FFC2">
            <w:pPr>
              <w:spacing w:after="0" w:line="240" w:lineRule="auto"/>
              <w:jc w:val="center"/>
              <w:rPr>
                <w:rFonts w:ascii="Times New Roman" w:hAnsi="Times New Roman" w:eastAsia="Times New Roman" w:cs="Times New Roman"/>
                <w:sz w:val="24"/>
                <w:szCs w:val="24"/>
                <w:lang w:eastAsia="ru-RU"/>
              </w:rPr>
            </w:pPr>
          </w:p>
        </w:tc>
        <w:tc>
          <w:tcPr>
            <w:tcW w:w="957" w:type="dxa"/>
            <w:tcBorders>
              <w:top w:val="single" w:color="auto" w:sz="4" w:space="0"/>
              <w:left w:val="single" w:color="auto" w:sz="4" w:space="0"/>
              <w:bottom w:val="single" w:color="auto" w:sz="4" w:space="0"/>
              <w:right w:val="single" w:color="auto" w:sz="4" w:space="0"/>
            </w:tcBorders>
          </w:tcPr>
          <w:p w14:paraId="2A387EAB">
            <w:pPr>
              <w:spacing w:after="0" w:line="240" w:lineRule="auto"/>
              <w:jc w:val="center"/>
              <w:rPr>
                <w:rFonts w:ascii="Times New Roman" w:hAnsi="Times New Roman" w:eastAsia="Times New Roman" w:cs="Times New Roman"/>
                <w:sz w:val="24"/>
                <w:szCs w:val="24"/>
                <w:lang w:eastAsia="ru-RU"/>
              </w:rPr>
            </w:pPr>
          </w:p>
        </w:tc>
        <w:tc>
          <w:tcPr>
            <w:tcW w:w="957" w:type="dxa"/>
            <w:tcBorders>
              <w:top w:val="single" w:color="auto" w:sz="4" w:space="0"/>
              <w:left w:val="single" w:color="auto" w:sz="4" w:space="0"/>
              <w:bottom w:val="single" w:color="auto" w:sz="4" w:space="0"/>
              <w:right w:val="single" w:color="auto" w:sz="4" w:space="0"/>
            </w:tcBorders>
          </w:tcPr>
          <w:p w14:paraId="0EA77F2D">
            <w:pPr>
              <w:spacing w:after="0" w:line="240" w:lineRule="auto"/>
              <w:jc w:val="center"/>
              <w:rPr>
                <w:rFonts w:ascii="Times New Roman" w:hAnsi="Times New Roman" w:eastAsia="Times New Roman" w:cs="Times New Roman"/>
                <w:sz w:val="24"/>
                <w:szCs w:val="24"/>
                <w:lang w:eastAsia="ru-RU"/>
              </w:rPr>
            </w:pPr>
          </w:p>
        </w:tc>
        <w:tc>
          <w:tcPr>
            <w:tcW w:w="957" w:type="dxa"/>
            <w:tcBorders>
              <w:top w:val="single" w:color="auto" w:sz="4" w:space="0"/>
              <w:left w:val="single" w:color="auto" w:sz="4" w:space="0"/>
              <w:bottom w:val="single" w:color="auto" w:sz="4" w:space="0"/>
              <w:right w:val="single" w:color="auto" w:sz="4" w:space="0"/>
            </w:tcBorders>
          </w:tcPr>
          <w:p w14:paraId="036CA0CB">
            <w:pPr>
              <w:spacing w:after="0" w:line="240" w:lineRule="auto"/>
              <w:jc w:val="center"/>
              <w:rPr>
                <w:rFonts w:ascii="Times New Roman" w:hAnsi="Times New Roman" w:eastAsia="Times New Roman" w:cs="Times New Roman"/>
                <w:sz w:val="24"/>
                <w:szCs w:val="24"/>
                <w:lang w:eastAsia="ru-RU"/>
              </w:rPr>
            </w:pPr>
          </w:p>
        </w:tc>
        <w:tc>
          <w:tcPr>
            <w:tcW w:w="964" w:type="dxa"/>
            <w:tcBorders>
              <w:top w:val="single" w:color="auto" w:sz="4" w:space="0"/>
              <w:left w:val="single" w:color="auto" w:sz="4" w:space="0"/>
              <w:bottom w:val="single" w:color="auto" w:sz="4" w:space="0"/>
              <w:right w:val="single" w:color="auto" w:sz="4" w:space="0"/>
            </w:tcBorders>
          </w:tcPr>
          <w:p w14:paraId="29AECD0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r>
      <w:tr w14:paraId="754E5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Pr>
        <w:tc>
          <w:tcPr>
            <w:tcW w:w="643" w:type="dxa"/>
            <w:tcBorders>
              <w:top w:val="single" w:color="auto" w:sz="4" w:space="0"/>
              <w:left w:val="single" w:color="auto" w:sz="4" w:space="0"/>
              <w:bottom w:val="single" w:color="auto" w:sz="4" w:space="0"/>
              <w:right w:val="single" w:color="auto" w:sz="4" w:space="0"/>
            </w:tcBorders>
          </w:tcPr>
          <w:p w14:paraId="4247FB68">
            <w:pPr>
              <w:spacing w:after="0" w:line="240" w:lineRule="auto"/>
              <w:jc w:val="both"/>
              <w:rPr>
                <w:rFonts w:ascii="Times New Roman" w:hAnsi="Times New Roman" w:eastAsia="Times New Roman" w:cs="Times New Roman"/>
                <w:sz w:val="24"/>
                <w:szCs w:val="24"/>
                <w:lang w:eastAsia="ru-RU"/>
              </w:rPr>
            </w:pPr>
          </w:p>
        </w:tc>
        <w:tc>
          <w:tcPr>
            <w:tcW w:w="4030" w:type="dxa"/>
            <w:tcBorders>
              <w:top w:val="single" w:color="auto" w:sz="4" w:space="0"/>
              <w:left w:val="single" w:color="auto" w:sz="4" w:space="0"/>
              <w:bottom w:val="single" w:color="auto" w:sz="4" w:space="0"/>
              <w:right w:val="single" w:color="auto" w:sz="4" w:space="0"/>
            </w:tcBorders>
          </w:tcPr>
          <w:p w14:paraId="0EA78DBA">
            <w:pPr>
              <w:spacing w:after="0" w:line="240" w:lineRule="auto"/>
              <w:jc w:val="both"/>
              <w:rPr>
                <w:rFonts w:ascii="Times New Roman" w:hAnsi="Times New Roman" w:eastAsia="Calibri" w:cs="Times New Roman"/>
                <w:b/>
                <w:color w:val="000000"/>
                <w:sz w:val="24"/>
                <w:szCs w:val="24"/>
                <w:lang w:eastAsia="ru-RU"/>
              </w:rPr>
            </w:pPr>
            <w:r>
              <w:rPr>
                <w:rFonts w:ascii="Times New Roman" w:hAnsi="Times New Roman" w:eastAsia="Calibri" w:cs="Times New Roman"/>
                <w:b/>
                <w:color w:val="000000"/>
                <w:sz w:val="24"/>
                <w:szCs w:val="24"/>
                <w:lang w:eastAsia="ru-RU"/>
              </w:rPr>
              <w:t>Итого</w:t>
            </w:r>
          </w:p>
        </w:tc>
        <w:tc>
          <w:tcPr>
            <w:tcW w:w="956" w:type="dxa"/>
            <w:tcBorders>
              <w:top w:val="single" w:color="auto" w:sz="4" w:space="0"/>
              <w:left w:val="single" w:color="auto" w:sz="4" w:space="0"/>
              <w:bottom w:val="single" w:color="auto" w:sz="4" w:space="0"/>
              <w:right w:val="single" w:color="auto" w:sz="4" w:space="0"/>
            </w:tcBorders>
          </w:tcPr>
          <w:p w14:paraId="44F1A6F1">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4</w:t>
            </w:r>
          </w:p>
        </w:tc>
        <w:tc>
          <w:tcPr>
            <w:tcW w:w="957" w:type="dxa"/>
            <w:tcBorders>
              <w:top w:val="single" w:color="auto" w:sz="4" w:space="0"/>
              <w:left w:val="single" w:color="auto" w:sz="4" w:space="0"/>
              <w:bottom w:val="single" w:color="auto" w:sz="4" w:space="0"/>
              <w:right w:val="single" w:color="auto" w:sz="4" w:space="0"/>
            </w:tcBorders>
          </w:tcPr>
          <w:p w14:paraId="015DB745">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w:t>
            </w:r>
          </w:p>
        </w:tc>
        <w:tc>
          <w:tcPr>
            <w:tcW w:w="957" w:type="dxa"/>
            <w:tcBorders>
              <w:top w:val="single" w:color="auto" w:sz="4" w:space="0"/>
              <w:left w:val="single" w:color="auto" w:sz="4" w:space="0"/>
              <w:bottom w:val="single" w:color="auto" w:sz="4" w:space="0"/>
              <w:right w:val="single" w:color="auto" w:sz="4" w:space="0"/>
            </w:tcBorders>
          </w:tcPr>
          <w:p w14:paraId="4376CFBA">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4</w:t>
            </w:r>
          </w:p>
        </w:tc>
        <w:tc>
          <w:tcPr>
            <w:tcW w:w="957" w:type="dxa"/>
            <w:tcBorders>
              <w:top w:val="single" w:color="auto" w:sz="4" w:space="0"/>
              <w:left w:val="single" w:color="auto" w:sz="4" w:space="0"/>
              <w:bottom w:val="single" w:color="auto" w:sz="4" w:space="0"/>
              <w:right w:val="single" w:color="auto" w:sz="4" w:space="0"/>
            </w:tcBorders>
          </w:tcPr>
          <w:p w14:paraId="52EC2A11">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96</w:t>
            </w:r>
          </w:p>
        </w:tc>
        <w:tc>
          <w:tcPr>
            <w:tcW w:w="964" w:type="dxa"/>
            <w:tcBorders>
              <w:top w:val="single" w:color="auto" w:sz="4" w:space="0"/>
              <w:left w:val="single" w:color="auto" w:sz="4" w:space="0"/>
              <w:bottom w:val="single" w:color="auto" w:sz="4" w:space="0"/>
              <w:right w:val="single" w:color="auto" w:sz="4" w:space="0"/>
            </w:tcBorders>
          </w:tcPr>
          <w:p w14:paraId="4E576752">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108</w:t>
            </w:r>
          </w:p>
        </w:tc>
      </w:tr>
    </w:tbl>
    <w:p w14:paraId="59509D6D">
      <w:pPr>
        <w:spacing w:after="0" w:line="240" w:lineRule="auto"/>
        <w:rPr>
          <w:rFonts w:ascii="Times New Roman" w:hAnsi="Times New Roman" w:eastAsia="Times New Roman" w:cs="Times New Roman"/>
          <w:b/>
          <w:sz w:val="24"/>
          <w:szCs w:val="24"/>
          <w:lang w:eastAsia="ru-RU"/>
        </w:rPr>
      </w:pPr>
    </w:p>
    <w:p w14:paraId="755B515B">
      <w:pPr>
        <w:shd w:val="clear" w:color="auto" w:fill="FFFFFF"/>
        <w:tabs>
          <w:tab w:val="left" w:pos="993"/>
        </w:tabs>
        <w:spacing w:after="0" w:line="240" w:lineRule="auto"/>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caps/>
          <w:color w:val="000000"/>
          <w:spacing w:val="-1"/>
          <w:sz w:val="24"/>
          <w:szCs w:val="24"/>
          <w:lang w:eastAsia="ru-RU"/>
        </w:rPr>
        <w:t xml:space="preserve">6.Перечень основной и дополнительной литературы, </w:t>
      </w:r>
      <w:r>
        <w:rPr>
          <w:rFonts w:ascii="Times New Roman" w:hAnsi="Times New Roman" w:eastAsia="Times New Roman" w:cs="Times New Roman"/>
          <w:b/>
          <w:sz w:val="24"/>
          <w:szCs w:val="24"/>
          <w:lang w:eastAsia="ru-RU"/>
        </w:rPr>
        <w:t>необходимый для освоения дисциплины</w:t>
      </w:r>
    </w:p>
    <w:p w14:paraId="3835AAC0">
      <w:pPr>
        <w:widowControl w:val="0"/>
        <w:spacing w:after="0" w:line="240" w:lineRule="auto"/>
        <w:ind w:left="1429"/>
        <w:jc w:val="both"/>
        <w:rPr>
          <w:rFonts w:ascii="Times New Roman" w:hAnsi="Times New Roman" w:eastAsia="Calibri" w:cs="Times New Roman"/>
          <w:b/>
          <w:color w:val="000000"/>
          <w:spacing w:val="-1"/>
          <w:sz w:val="24"/>
          <w:szCs w:val="24"/>
          <w:lang w:eastAsia="ru-RU"/>
        </w:rPr>
      </w:pPr>
      <w:r>
        <w:rPr>
          <w:rFonts w:ascii="Times New Roman" w:hAnsi="Times New Roman" w:eastAsia="Calibri" w:cs="Times New Roman"/>
          <w:b/>
          <w:sz w:val="24"/>
          <w:szCs w:val="24"/>
          <w:lang w:eastAsia="ru-RU"/>
        </w:rPr>
        <w:t>6.1 Основная литература</w:t>
      </w:r>
    </w:p>
    <w:tbl>
      <w:tblPr>
        <w:tblStyle w:val="4"/>
        <w:tblW w:w="9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1"/>
        <w:gridCol w:w="5631"/>
        <w:gridCol w:w="1609"/>
        <w:gridCol w:w="1316"/>
      </w:tblGrid>
      <w:tr w14:paraId="77CE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dxa"/>
            <w:vMerge w:val="restart"/>
          </w:tcPr>
          <w:p w14:paraId="4AFAAAD9">
            <w:pPr>
              <w:widowControl w:val="0"/>
              <w:spacing w:after="0" w:line="240" w:lineRule="auto"/>
              <w:jc w:val="both"/>
              <w:rPr>
                <w:rFonts w:ascii="Times New Roman" w:hAnsi="Times New Roman" w:eastAsia="Calibri" w:cs="Times New Roman"/>
                <w:b/>
                <w:color w:val="000000"/>
                <w:spacing w:val="-1"/>
                <w:sz w:val="24"/>
                <w:szCs w:val="24"/>
                <w:lang w:eastAsia="ru-RU"/>
              </w:rPr>
            </w:pPr>
            <w:r>
              <w:rPr>
                <w:rFonts w:ascii="Times New Roman" w:hAnsi="Times New Roman" w:eastAsia="Calibri" w:cs="Times New Roman"/>
                <w:b/>
                <w:color w:val="000000"/>
                <w:spacing w:val="-1"/>
                <w:sz w:val="24"/>
                <w:szCs w:val="24"/>
                <w:lang w:eastAsia="ru-RU"/>
              </w:rPr>
              <w:t>№</w:t>
            </w:r>
          </w:p>
          <w:p w14:paraId="77571C4F">
            <w:pPr>
              <w:widowControl w:val="0"/>
              <w:spacing w:after="0" w:line="240" w:lineRule="auto"/>
              <w:jc w:val="both"/>
              <w:rPr>
                <w:rFonts w:ascii="Times New Roman" w:hAnsi="Times New Roman" w:eastAsia="Calibri" w:cs="Times New Roman"/>
                <w:b/>
                <w:color w:val="000000"/>
                <w:spacing w:val="-1"/>
                <w:sz w:val="24"/>
                <w:szCs w:val="24"/>
                <w:lang w:eastAsia="ru-RU"/>
              </w:rPr>
            </w:pPr>
            <w:r>
              <w:rPr>
                <w:rFonts w:ascii="Times New Roman" w:hAnsi="Times New Roman" w:eastAsia="Calibri" w:cs="Times New Roman"/>
                <w:b/>
                <w:color w:val="000000"/>
                <w:spacing w:val="-1"/>
                <w:sz w:val="24"/>
                <w:szCs w:val="24"/>
                <w:lang w:eastAsia="ru-RU"/>
              </w:rPr>
              <w:t>п/п</w:t>
            </w:r>
          </w:p>
        </w:tc>
        <w:tc>
          <w:tcPr>
            <w:tcW w:w="5631" w:type="dxa"/>
            <w:vMerge w:val="restart"/>
          </w:tcPr>
          <w:p w14:paraId="31C8C715">
            <w:pPr>
              <w:widowControl w:val="0"/>
              <w:spacing w:after="0" w:line="240" w:lineRule="auto"/>
              <w:jc w:val="both"/>
              <w:rPr>
                <w:rFonts w:ascii="Times New Roman" w:hAnsi="Times New Roman" w:eastAsia="Calibri" w:cs="Times New Roman"/>
                <w:b/>
                <w:color w:val="000000"/>
                <w:spacing w:val="-1"/>
                <w:sz w:val="24"/>
                <w:szCs w:val="24"/>
                <w:lang w:eastAsia="ru-RU"/>
              </w:rPr>
            </w:pPr>
          </w:p>
          <w:p w14:paraId="5868727A">
            <w:pPr>
              <w:widowControl w:val="0"/>
              <w:spacing w:after="0" w:line="240" w:lineRule="auto"/>
              <w:jc w:val="both"/>
              <w:rPr>
                <w:rFonts w:ascii="Times New Roman" w:hAnsi="Times New Roman" w:eastAsia="Calibri" w:cs="Times New Roman"/>
                <w:b/>
                <w:color w:val="000000"/>
                <w:spacing w:val="-1"/>
                <w:sz w:val="24"/>
                <w:szCs w:val="24"/>
                <w:lang w:eastAsia="ru-RU"/>
              </w:rPr>
            </w:pPr>
            <w:r>
              <w:rPr>
                <w:rFonts w:ascii="Times New Roman" w:hAnsi="Times New Roman" w:eastAsia="Calibri" w:cs="Times New Roman"/>
                <w:b/>
                <w:color w:val="000000"/>
                <w:spacing w:val="-1"/>
                <w:sz w:val="24"/>
                <w:szCs w:val="24"/>
                <w:lang w:eastAsia="ru-RU"/>
              </w:rPr>
              <w:t>Наименование</w:t>
            </w:r>
          </w:p>
        </w:tc>
        <w:tc>
          <w:tcPr>
            <w:tcW w:w="2925" w:type="dxa"/>
            <w:gridSpan w:val="2"/>
          </w:tcPr>
          <w:p w14:paraId="0463EEE3">
            <w:pPr>
              <w:widowControl w:val="0"/>
              <w:spacing w:after="0" w:line="240" w:lineRule="auto"/>
              <w:jc w:val="center"/>
              <w:rPr>
                <w:rFonts w:ascii="Times New Roman" w:hAnsi="Times New Roman" w:eastAsia="Calibri" w:cs="Times New Roman"/>
                <w:b/>
                <w:color w:val="000000"/>
                <w:spacing w:val="-1"/>
                <w:sz w:val="24"/>
                <w:szCs w:val="24"/>
                <w:lang w:eastAsia="ru-RU"/>
              </w:rPr>
            </w:pPr>
            <w:r>
              <w:rPr>
                <w:rFonts w:ascii="Times New Roman" w:hAnsi="Times New Roman" w:eastAsia="Calibri" w:cs="Times New Roman"/>
                <w:b/>
                <w:color w:val="000000"/>
                <w:spacing w:val="-1"/>
                <w:sz w:val="24"/>
                <w:szCs w:val="24"/>
                <w:lang w:eastAsia="ru-RU"/>
              </w:rPr>
              <w:t>Кол-во экземпляров</w:t>
            </w:r>
          </w:p>
        </w:tc>
      </w:tr>
      <w:tr w14:paraId="5F53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01" w:type="dxa"/>
            <w:vMerge w:val="continue"/>
          </w:tcPr>
          <w:p w14:paraId="478034CF">
            <w:pPr>
              <w:widowControl w:val="0"/>
              <w:spacing w:after="0" w:line="240" w:lineRule="auto"/>
              <w:jc w:val="both"/>
              <w:rPr>
                <w:rFonts w:ascii="Times New Roman" w:hAnsi="Times New Roman" w:eastAsia="Calibri" w:cs="Times New Roman"/>
                <w:b/>
                <w:color w:val="000000"/>
                <w:spacing w:val="-1"/>
                <w:sz w:val="24"/>
                <w:szCs w:val="24"/>
                <w:lang w:eastAsia="ru-RU"/>
              </w:rPr>
            </w:pPr>
          </w:p>
        </w:tc>
        <w:tc>
          <w:tcPr>
            <w:tcW w:w="5631" w:type="dxa"/>
            <w:vMerge w:val="continue"/>
          </w:tcPr>
          <w:p w14:paraId="24E4C47F">
            <w:pPr>
              <w:widowControl w:val="0"/>
              <w:spacing w:after="0" w:line="240" w:lineRule="auto"/>
              <w:jc w:val="both"/>
              <w:rPr>
                <w:rFonts w:ascii="Times New Roman" w:hAnsi="Times New Roman" w:eastAsia="Calibri" w:cs="Times New Roman"/>
                <w:b/>
                <w:color w:val="000000"/>
                <w:spacing w:val="-1"/>
                <w:sz w:val="24"/>
                <w:szCs w:val="24"/>
                <w:lang w:eastAsia="ru-RU"/>
              </w:rPr>
            </w:pPr>
          </w:p>
        </w:tc>
        <w:tc>
          <w:tcPr>
            <w:tcW w:w="1609" w:type="dxa"/>
          </w:tcPr>
          <w:p w14:paraId="63FD78E9">
            <w:pPr>
              <w:widowControl w:val="0"/>
              <w:spacing w:after="0" w:line="240" w:lineRule="auto"/>
              <w:jc w:val="center"/>
              <w:rPr>
                <w:rFonts w:ascii="Times New Roman" w:hAnsi="Times New Roman" w:eastAsia="Calibri" w:cs="Times New Roman"/>
                <w:b/>
                <w:color w:val="000000"/>
                <w:spacing w:val="-1"/>
                <w:sz w:val="24"/>
                <w:szCs w:val="24"/>
                <w:lang w:eastAsia="ru-RU"/>
              </w:rPr>
            </w:pPr>
            <w:r>
              <w:rPr>
                <w:rFonts w:ascii="Times New Roman" w:hAnsi="Times New Roman" w:eastAsia="Calibri" w:cs="Times New Roman"/>
                <w:b/>
                <w:color w:val="000000"/>
                <w:spacing w:val="-1"/>
                <w:sz w:val="24"/>
                <w:szCs w:val="24"/>
                <w:lang w:eastAsia="ru-RU"/>
              </w:rPr>
              <w:t>Библиотека</w:t>
            </w:r>
          </w:p>
        </w:tc>
        <w:tc>
          <w:tcPr>
            <w:tcW w:w="1316" w:type="dxa"/>
          </w:tcPr>
          <w:p w14:paraId="593288D2">
            <w:pPr>
              <w:widowControl w:val="0"/>
              <w:spacing w:after="0" w:line="240" w:lineRule="auto"/>
              <w:jc w:val="center"/>
              <w:rPr>
                <w:rFonts w:ascii="Times New Roman" w:hAnsi="Times New Roman" w:eastAsia="Calibri" w:cs="Times New Roman"/>
                <w:b/>
                <w:color w:val="000000"/>
                <w:spacing w:val="-1"/>
                <w:sz w:val="24"/>
                <w:szCs w:val="24"/>
                <w:lang w:eastAsia="ru-RU"/>
              </w:rPr>
            </w:pPr>
            <w:r>
              <w:rPr>
                <w:rFonts w:ascii="Times New Roman" w:hAnsi="Times New Roman" w:eastAsia="Calibri" w:cs="Times New Roman"/>
                <w:b/>
                <w:color w:val="000000"/>
                <w:spacing w:val="-1"/>
                <w:sz w:val="24"/>
                <w:szCs w:val="24"/>
                <w:lang w:eastAsia="ru-RU"/>
              </w:rPr>
              <w:t>Кафедра</w:t>
            </w:r>
          </w:p>
        </w:tc>
      </w:tr>
      <w:tr w14:paraId="06C8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dxa"/>
          </w:tcPr>
          <w:p w14:paraId="1069DF7A">
            <w:pPr>
              <w:widowControl w:val="0"/>
              <w:spacing w:after="0" w:line="240" w:lineRule="auto"/>
              <w:jc w:val="both"/>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c>
          <w:tcPr>
            <w:tcW w:w="5631" w:type="dxa"/>
          </w:tcPr>
          <w:p w14:paraId="26311868">
            <w:pPr>
              <w:widowControl w:val="0"/>
              <w:spacing w:after="0" w:line="240" w:lineRule="auto"/>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 Лаптев, А. П. Лекции по общей и спортивной гигиене / А. П. Лаптев, С. А. Полиевский, О. В. Григорьева ; РГУФК. - 2-е изд. - Москва : Физическая культура, 2009. - 383 с. - Библиогр.: в конце каждой лекции. - 350.00. - Текст (визуальный) : непосредственный.</w:t>
            </w:r>
          </w:p>
        </w:tc>
        <w:tc>
          <w:tcPr>
            <w:tcW w:w="1609" w:type="dxa"/>
          </w:tcPr>
          <w:p w14:paraId="0BFF40A6">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86</w:t>
            </w:r>
          </w:p>
        </w:tc>
        <w:tc>
          <w:tcPr>
            <w:tcW w:w="1316" w:type="dxa"/>
          </w:tcPr>
          <w:p w14:paraId="38218973">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r>
      <w:tr w14:paraId="5F6AA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601" w:type="dxa"/>
          </w:tcPr>
          <w:p w14:paraId="203286E0">
            <w:pPr>
              <w:widowControl w:val="0"/>
              <w:spacing w:after="0" w:line="240" w:lineRule="auto"/>
              <w:jc w:val="both"/>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2.</w:t>
            </w:r>
          </w:p>
        </w:tc>
        <w:tc>
          <w:tcPr>
            <w:tcW w:w="5631" w:type="dxa"/>
          </w:tcPr>
          <w:p w14:paraId="0CC7D6B6">
            <w:pPr>
              <w:widowControl w:val="0"/>
              <w:spacing w:after="0" w:line="240" w:lineRule="auto"/>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Полиевский, С. А. Гигиенические основы физкультурно-спортивной деятельности : учебник / С. А. Полиевский. - Москва : Академия, 2014. - 270 с. - (Бакалавриат). - Библиогр.: с. 267. - ISBN 978-5-4468-0135-0 : 987.00. - Текст (визуальный) : непосредственный.</w:t>
            </w:r>
          </w:p>
        </w:tc>
        <w:tc>
          <w:tcPr>
            <w:tcW w:w="1609" w:type="dxa"/>
          </w:tcPr>
          <w:p w14:paraId="7C2C168D">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48</w:t>
            </w:r>
          </w:p>
          <w:p w14:paraId="00B94C51">
            <w:pPr>
              <w:widowControl w:val="0"/>
              <w:spacing w:after="0" w:line="240" w:lineRule="auto"/>
              <w:jc w:val="center"/>
              <w:rPr>
                <w:rFonts w:ascii="Times New Roman" w:hAnsi="Times New Roman" w:eastAsia="Calibri" w:cs="Times New Roman"/>
                <w:color w:val="000000"/>
                <w:spacing w:val="-1"/>
                <w:sz w:val="24"/>
                <w:szCs w:val="24"/>
                <w:lang w:eastAsia="ru-RU"/>
              </w:rPr>
            </w:pPr>
          </w:p>
        </w:tc>
        <w:tc>
          <w:tcPr>
            <w:tcW w:w="1316" w:type="dxa"/>
          </w:tcPr>
          <w:p w14:paraId="577FC12E">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r>
      <w:tr w14:paraId="62A9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601" w:type="dxa"/>
          </w:tcPr>
          <w:p w14:paraId="15DD67F4">
            <w:pPr>
              <w:widowControl w:val="0"/>
              <w:spacing w:after="0" w:line="240" w:lineRule="auto"/>
              <w:jc w:val="both"/>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3.</w:t>
            </w:r>
          </w:p>
        </w:tc>
        <w:tc>
          <w:tcPr>
            <w:tcW w:w="5631" w:type="dxa"/>
          </w:tcPr>
          <w:p w14:paraId="581F57C5">
            <w:pPr>
              <w:widowControl w:val="0"/>
              <w:spacing w:after="0" w:line="240" w:lineRule="auto"/>
              <w:rPr>
                <w:rFonts w:ascii="Times New Roman" w:hAnsi="Times New Roman" w:eastAsia="Calibri" w:cs="Times New Roman"/>
                <w:color w:val="000000"/>
                <w:spacing w:val="2"/>
                <w:sz w:val="24"/>
                <w:szCs w:val="24"/>
                <w:lang w:eastAsia="ru-RU"/>
              </w:rPr>
            </w:pPr>
            <w:r>
              <w:rPr>
                <w:rFonts w:ascii="Times New Roman" w:hAnsi="Times New Roman" w:eastAsia="Calibri" w:cs="Times New Roman"/>
                <w:color w:val="000000"/>
                <w:spacing w:val="2"/>
                <w:sz w:val="24"/>
                <w:szCs w:val="24"/>
                <w:lang w:eastAsia="ru-RU"/>
              </w:rPr>
              <w:t>Гигиена физической культуры и спорта : учебник для студентов вузов / под ред. В. А. Маргазина, О. Н. Семеновой. - Санкт-Петербург : СпецЛит, 2010. - 190 с. - Библиогр.: с. 190-191. - ISBN 978-5-299-00439-7 : 195.39. - Текст (визуальный) : непосредственный.</w:t>
            </w:r>
          </w:p>
        </w:tc>
        <w:tc>
          <w:tcPr>
            <w:tcW w:w="1609" w:type="dxa"/>
          </w:tcPr>
          <w:p w14:paraId="27A63DE9">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105</w:t>
            </w:r>
          </w:p>
        </w:tc>
        <w:tc>
          <w:tcPr>
            <w:tcW w:w="1316" w:type="dxa"/>
          </w:tcPr>
          <w:p w14:paraId="661CB438">
            <w:pPr>
              <w:widowControl w:val="0"/>
              <w:spacing w:after="0" w:line="240" w:lineRule="auto"/>
              <w:jc w:val="center"/>
              <w:rPr>
                <w:rFonts w:ascii="Times New Roman" w:hAnsi="Times New Roman" w:eastAsia="Calibri" w:cs="Times New Roman"/>
                <w:spacing w:val="-1"/>
                <w:sz w:val="24"/>
                <w:szCs w:val="24"/>
                <w:lang w:eastAsia="ru-RU"/>
              </w:rPr>
            </w:pPr>
            <w:r>
              <w:rPr>
                <w:rFonts w:ascii="Times New Roman" w:hAnsi="Times New Roman" w:eastAsia="Calibri" w:cs="Times New Roman"/>
                <w:spacing w:val="-1"/>
                <w:sz w:val="24"/>
                <w:szCs w:val="24"/>
                <w:lang w:eastAsia="ru-RU"/>
              </w:rPr>
              <w:t>-</w:t>
            </w:r>
          </w:p>
        </w:tc>
      </w:tr>
      <w:tr w14:paraId="1077E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601" w:type="dxa"/>
          </w:tcPr>
          <w:p w14:paraId="42AC2F29">
            <w:pPr>
              <w:widowControl w:val="0"/>
              <w:spacing w:after="0" w:line="240" w:lineRule="auto"/>
              <w:jc w:val="both"/>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4.</w:t>
            </w:r>
          </w:p>
        </w:tc>
        <w:tc>
          <w:tcPr>
            <w:tcW w:w="5631" w:type="dxa"/>
          </w:tcPr>
          <w:p w14:paraId="01B162D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Тулякова, О. В. Возрастная анатомия, физиология и гигиена. Исследование и оценка физического развития детей и подростков : учебное пособие / О. В. Тулякова. — Москва : Ай Пи Ар Медиа, 2020. — 140 c. — ISBN 978-5-4497-0493-1. — Текст : электронный // Электронно-библиотечная система IPR BOOKS : [сайт]. — URL: </w:t>
            </w:r>
            <w:r>
              <w:fldChar w:fldCharType="begin"/>
            </w:r>
            <w:r>
              <w:instrText xml:space="preserve"> HYPERLINK "http://www.iprbookshop.ru/93803.html%20" </w:instrText>
            </w:r>
            <w:r>
              <w:fldChar w:fldCharType="separate"/>
            </w:r>
            <w:r>
              <w:rPr>
                <w:rFonts w:ascii="Times New Roman" w:hAnsi="Times New Roman" w:eastAsia="Times New Roman" w:cs="Times New Roman"/>
                <w:color w:val="0000FF"/>
                <w:sz w:val="24"/>
                <w:szCs w:val="24"/>
                <w:u w:val="single"/>
                <w:lang w:eastAsia="ru-RU"/>
              </w:rPr>
              <w:t>http://www.iprbookshop.ru/93803.html</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(дата обращения: 05.10.2020). — Режим доступа: для авторизир. пользователей</w:t>
            </w:r>
          </w:p>
        </w:tc>
        <w:tc>
          <w:tcPr>
            <w:tcW w:w="1609" w:type="dxa"/>
          </w:tcPr>
          <w:p w14:paraId="2115D9EC">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c>
          <w:tcPr>
            <w:tcW w:w="1316" w:type="dxa"/>
          </w:tcPr>
          <w:p w14:paraId="16025C2B">
            <w:pPr>
              <w:widowControl w:val="0"/>
              <w:spacing w:after="0" w:line="240" w:lineRule="auto"/>
              <w:jc w:val="center"/>
              <w:rPr>
                <w:rFonts w:ascii="Times New Roman" w:hAnsi="Times New Roman" w:eastAsia="Calibri" w:cs="Times New Roman"/>
                <w:spacing w:val="-1"/>
                <w:sz w:val="24"/>
                <w:szCs w:val="24"/>
                <w:lang w:eastAsia="ru-RU"/>
              </w:rPr>
            </w:pPr>
            <w:r>
              <w:rPr>
                <w:rFonts w:ascii="Times New Roman" w:hAnsi="Times New Roman" w:eastAsia="Calibri" w:cs="Times New Roman"/>
                <w:spacing w:val="-1"/>
                <w:sz w:val="24"/>
                <w:szCs w:val="24"/>
                <w:lang w:eastAsia="ru-RU"/>
              </w:rPr>
              <w:t>-</w:t>
            </w:r>
          </w:p>
        </w:tc>
      </w:tr>
      <w:tr w14:paraId="170A3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601" w:type="dxa"/>
          </w:tcPr>
          <w:p w14:paraId="5AFB8E9A">
            <w:pPr>
              <w:widowControl w:val="0"/>
              <w:spacing w:after="0" w:line="240" w:lineRule="auto"/>
              <w:jc w:val="both"/>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5.</w:t>
            </w:r>
          </w:p>
        </w:tc>
        <w:tc>
          <w:tcPr>
            <w:tcW w:w="5631" w:type="dxa"/>
          </w:tcPr>
          <w:p w14:paraId="35AF5F7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Гигиена физической культуры и спорта : учебно-методическое пособие / составители С. Ю. Махов. — Орел : Межрегиональная Академия безопасности и выживания (МАБИВ), 2020. — 84 c. — ISBN 2227-8397. — Текст : электронный // Электронно-библиотечная система IPR BOOKS : [сайт]. — URL: </w:t>
            </w:r>
            <w:r>
              <w:fldChar w:fldCharType="begin"/>
            </w:r>
            <w:r>
              <w:instrText xml:space="preserve"> HYPERLINK "http://www.iprbookshop.ru/95397.html%20" </w:instrText>
            </w:r>
            <w:r>
              <w:fldChar w:fldCharType="separate"/>
            </w:r>
            <w:r>
              <w:rPr>
                <w:rFonts w:ascii="Times New Roman" w:hAnsi="Times New Roman" w:eastAsia="Times New Roman" w:cs="Times New Roman"/>
                <w:color w:val="0000FF"/>
                <w:sz w:val="24"/>
                <w:szCs w:val="24"/>
                <w:u w:val="single"/>
                <w:lang w:eastAsia="ru-RU"/>
              </w:rPr>
              <w:t>http://www.iprbookshop.ru/95397.html</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(дата обращения: 05.10.2020). — Режим доступа: для авторизир. пользователей</w:t>
            </w:r>
          </w:p>
        </w:tc>
        <w:tc>
          <w:tcPr>
            <w:tcW w:w="1609" w:type="dxa"/>
          </w:tcPr>
          <w:p w14:paraId="011AA084">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c>
          <w:tcPr>
            <w:tcW w:w="1316" w:type="dxa"/>
          </w:tcPr>
          <w:p w14:paraId="52A23279">
            <w:pPr>
              <w:widowControl w:val="0"/>
              <w:spacing w:after="0" w:line="240" w:lineRule="auto"/>
              <w:jc w:val="center"/>
              <w:rPr>
                <w:rFonts w:ascii="Times New Roman" w:hAnsi="Times New Roman" w:eastAsia="Calibri" w:cs="Times New Roman"/>
                <w:spacing w:val="-1"/>
                <w:sz w:val="24"/>
                <w:szCs w:val="24"/>
                <w:lang w:eastAsia="ru-RU"/>
              </w:rPr>
            </w:pPr>
            <w:r>
              <w:rPr>
                <w:rFonts w:ascii="Times New Roman" w:hAnsi="Times New Roman" w:eastAsia="Calibri" w:cs="Times New Roman"/>
                <w:spacing w:val="-1"/>
                <w:sz w:val="24"/>
                <w:szCs w:val="24"/>
                <w:lang w:eastAsia="ru-RU"/>
              </w:rPr>
              <w:t>-</w:t>
            </w:r>
          </w:p>
        </w:tc>
      </w:tr>
      <w:tr w14:paraId="14804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601" w:type="dxa"/>
          </w:tcPr>
          <w:p w14:paraId="51342B4D">
            <w:pPr>
              <w:widowControl w:val="0"/>
              <w:spacing w:after="0" w:line="240" w:lineRule="auto"/>
              <w:jc w:val="both"/>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6.</w:t>
            </w:r>
          </w:p>
        </w:tc>
        <w:tc>
          <w:tcPr>
            <w:tcW w:w="5631" w:type="dxa"/>
          </w:tcPr>
          <w:p w14:paraId="479765E5">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Флянку, И. П.</w:t>
            </w:r>
            <w:r>
              <w:rPr>
                <w:rFonts w:ascii="Times New Roman" w:hAnsi="Times New Roman" w:eastAsia="Times New Roman" w:cs="Times New Roman"/>
                <w:sz w:val="24"/>
                <w:szCs w:val="24"/>
                <w:lang w:eastAsia="ru-RU"/>
              </w:rPr>
              <w:t xml:space="preserve">   Гигиеническая характеристика качества воздушной среды и санитарно-технических систем спортивных сооружений : учебное пособие / И. П. Флянку, Н. В. Семенова, Ф. И. Разгонов ; СибГУФК. - Омск, 2014. - 96 с. : ил. - Библиогр.: с. 92-93.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Fonts w:ascii="Times New Roman" w:hAnsi="Times New Roman" w:eastAsia="Times New Roman" w:cs="Times New Roman"/>
                <w:color w:val="0000FF"/>
                <w:sz w:val="24"/>
                <w:szCs w:val="24"/>
                <w:u w:val="single"/>
                <w:lang w:eastAsia="ru-RU"/>
              </w:rPr>
              <w:t>URL: http://lib.mgafk.ru</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(дата обращения: 05.10.2020). — Режим доступа: для авторизир. пользователей </w:t>
            </w:r>
          </w:p>
        </w:tc>
        <w:tc>
          <w:tcPr>
            <w:tcW w:w="1609" w:type="dxa"/>
          </w:tcPr>
          <w:p w14:paraId="09D1A960">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c>
          <w:tcPr>
            <w:tcW w:w="1316" w:type="dxa"/>
          </w:tcPr>
          <w:p w14:paraId="6734D0F8">
            <w:pPr>
              <w:widowControl w:val="0"/>
              <w:spacing w:after="0" w:line="240" w:lineRule="auto"/>
              <w:jc w:val="center"/>
              <w:rPr>
                <w:rFonts w:ascii="Times New Roman" w:hAnsi="Times New Roman" w:eastAsia="Calibri" w:cs="Times New Roman"/>
                <w:spacing w:val="-1"/>
                <w:sz w:val="24"/>
                <w:szCs w:val="24"/>
                <w:lang w:eastAsia="ru-RU"/>
              </w:rPr>
            </w:pPr>
            <w:r>
              <w:rPr>
                <w:rFonts w:ascii="Times New Roman" w:hAnsi="Times New Roman" w:eastAsia="Calibri" w:cs="Times New Roman"/>
                <w:spacing w:val="-1"/>
                <w:sz w:val="24"/>
                <w:szCs w:val="24"/>
                <w:lang w:eastAsia="ru-RU"/>
              </w:rPr>
              <w:t>-</w:t>
            </w:r>
          </w:p>
        </w:tc>
      </w:tr>
      <w:tr w14:paraId="581A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601" w:type="dxa"/>
          </w:tcPr>
          <w:p w14:paraId="316FA30B">
            <w:pPr>
              <w:widowControl w:val="0"/>
              <w:spacing w:after="0" w:line="240" w:lineRule="auto"/>
              <w:jc w:val="both"/>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7.</w:t>
            </w:r>
          </w:p>
        </w:tc>
        <w:tc>
          <w:tcPr>
            <w:tcW w:w="5631" w:type="dxa"/>
          </w:tcPr>
          <w:p w14:paraId="359C3A98">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r>
              <w:rPr>
                <w:rFonts w:ascii="Times New Roman" w:hAnsi="Times New Roman" w:eastAsia="Times New Roman" w:cs="Times New Roman"/>
                <w:bCs/>
                <w:sz w:val="24"/>
                <w:szCs w:val="24"/>
                <w:lang w:eastAsia="ru-RU"/>
              </w:rPr>
              <w:t>Курс лекций по гигиеническим основам физкультурно-спортивной деятельности</w:t>
            </w:r>
            <w:r>
              <w:rPr>
                <w:rFonts w:ascii="Times New Roman" w:hAnsi="Times New Roman" w:eastAsia="Times New Roman" w:cs="Times New Roman"/>
                <w:sz w:val="24"/>
                <w:szCs w:val="24"/>
                <w:lang w:eastAsia="ru-RU"/>
              </w:rPr>
              <w:t xml:space="preserve"> : учебное пособие / И. П. Флянку, В. А. Ляпин, Н. В. Семенова [и др.] ; СибГУФК. - Омск, 2014. - 228 с. : ил. - Библиогр.: с. 227-228.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Fonts w:ascii="Times New Roman" w:hAnsi="Times New Roman" w:eastAsia="Times New Roman" w:cs="Times New Roman"/>
                <w:color w:val="0000FF"/>
                <w:sz w:val="24"/>
                <w:szCs w:val="24"/>
                <w:u w:val="single"/>
                <w:lang w:eastAsia="ru-RU"/>
              </w:rPr>
              <w:t>URL: http://lib.mgafk.ru</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(дата обращения: 05.10.2020). — Режим доступа: для авторизир. пользователей </w:t>
            </w:r>
          </w:p>
        </w:tc>
        <w:tc>
          <w:tcPr>
            <w:tcW w:w="1609" w:type="dxa"/>
          </w:tcPr>
          <w:p w14:paraId="0E94322F">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c>
          <w:tcPr>
            <w:tcW w:w="1316" w:type="dxa"/>
          </w:tcPr>
          <w:p w14:paraId="387F9304">
            <w:pPr>
              <w:widowControl w:val="0"/>
              <w:spacing w:after="0" w:line="240" w:lineRule="auto"/>
              <w:jc w:val="center"/>
              <w:rPr>
                <w:rFonts w:ascii="Times New Roman" w:hAnsi="Times New Roman" w:eastAsia="Calibri" w:cs="Times New Roman"/>
                <w:spacing w:val="-1"/>
                <w:sz w:val="24"/>
                <w:szCs w:val="24"/>
                <w:lang w:eastAsia="ru-RU"/>
              </w:rPr>
            </w:pPr>
            <w:r>
              <w:rPr>
                <w:rFonts w:ascii="Times New Roman" w:hAnsi="Times New Roman" w:eastAsia="Calibri" w:cs="Times New Roman"/>
                <w:spacing w:val="-1"/>
                <w:sz w:val="24"/>
                <w:szCs w:val="24"/>
                <w:lang w:eastAsia="ru-RU"/>
              </w:rPr>
              <w:t>-</w:t>
            </w:r>
          </w:p>
        </w:tc>
      </w:tr>
      <w:tr w14:paraId="432FE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601" w:type="dxa"/>
          </w:tcPr>
          <w:p w14:paraId="31D76FF7">
            <w:pPr>
              <w:widowControl w:val="0"/>
              <w:spacing w:after="0" w:line="240" w:lineRule="auto"/>
              <w:jc w:val="both"/>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8.</w:t>
            </w:r>
          </w:p>
        </w:tc>
        <w:tc>
          <w:tcPr>
            <w:tcW w:w="5631" w:type="dxa"/>
          </w:tcPr>
          <w:p w14:paraId="6993488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Цаллагова, Р. Б.</w:t>
            </w:r>
            <w:r>
              <w:rPr>
                <w:rFonts w:ascii="Times New Roman" w:hAnsi="Times New Roman" w:eastAsia="Times New Roman" w:cs="Times New Roman"/>
                <w:sz w:val="24"/>
                <w:szCs w:val="24"/>
                <w:lang w:eastAsia="ru-RU"/>
              </w:rPr>
              <w:t xml:space="preserve">   Гигиенические основы физкультурно-спортивной деятельности: гигиена детей и подростков : учебное пособие / Р. Б. Цаллагова, Н. В. Дубкова, В. П. Башмаков ; НГУ им. П. Ф. Лесгафта. - Санкт-Петербург, 2015. - Библиогр.: с. 99-100.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Fonts w:ascii="Times New Roman" w:hAnsi="Times New Roman" w:eastAsia="Times New Roman" w:cs="Times New Roman"/>
                <w:color w:val="0000FF"/>
                <w:sz w:val="24"/>
                <w:szCs w:val="24"/>
                <w:u w:val="single"/>
                <w:lang w:eastAsia="ru-RU"/>
              </w:rPr>
              <w:t>URL: http://lib.mgafk.ru</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(дата обращения: 05.10.2020). — Режим доступа: для авторизир. пользователей </w:t>
            </w:r>
          </w:p>
        </w:tc>
        <w:tc>
          <w:tcPr>
            <w:tcW w:w="1609" w:type="dxa"/>
          </w:tcPr>
          <w:p w14:paraId="57DB4045">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c>
          <w:tcPr>
            <w:tcW w:w="1316" w:type="dxa"/>
          </w:tcPr>
          <w:p w14:paraId="696C8E03">
            <w:pPr>
              <w:widowControl w:val="0"/>
              <w:spacing w:after="0" w:line="240" w:lineRule="auto"/>
              <w:jc w:val="center"/>
              <w:rPr>
                <w:rFonts w:ascii="Times New Roman" w:hAnsi="Times New Roman" w:eastAsia="Calibri" w:cs="Times New Roman"/>
                <w:spacing w:val="-1"/>
                <w:sz w:val="24"/>
                <w:szCs w:val="24"/>
                <w:lang w:eastAsia="ru-RU"/>
              </w:rPr>
            </w:pPr>
            <w:r>
              <w:rPr>
                <w:rFonts w:ascii="Times New Roman" w:hAnsi="Times New Roman" w:eastAsia="Calibri" w:cs="Times New Roman"/>
                <w:spacing w:val="-1"/>
                <w:sz w:val="24"/>
                <w:szCs w:val="24"/>
                <w:lang w:eastAsia="ru-RU"/>
              </w:rPr>
              <w:t>-</w:t>
            </w:r>
          </w:p>
        </w:tc>
      </w:tr>
      <w:tr w14:paraId="34D4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601" w:type="dxa"/>
          </w:tcPr>
          <w:p w14:paraId="01DFAC68">
            <w:pPr>
              <w:widowControl w:val="0"/>
              <w:spacing w:after="0" w:line="240" w:lineRule="auto"/>
              <w:jc w:val="both"/>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9.</w:t>
            </w:r>
          </w:p>
        </w:tc>
        <w:tc>
          <w:tcPr>
            <w:tcW w:w="5631" w:type="dxa"/>
          </w:tcPr>
          <w:p w14:paraId="3B0AD1C1">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Цаллагова, Р. Б.</w:t>
            </w:r>
            <w:r>
              <w:rPr>
                <w:rFonts w:ascii="Times New Roman" w:hAnsi="Times New Roman" w:eastAsia="Times New Roman" w:cs="Times New Roman"/>
                <w:sz w:val="24"/>
                <w:szCs w:val="24"/>
                <w:lang w:eastAsia="ru-RU"/>
              </w:rPr>
              <w:t xml:space="preserve">   Гигиенические основы физкультурно-спортивной деятельности: гигиена факторов окружающей среды. Физкультурно-спортивные сооружения : учебное пособие / Р. Б. Цаллагова, В. П. Башмаков, Н. В. Дубкова ; НГУ им. П. Ф. Лесгафта. - Санкт-Петербург, 2014.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eastAsia="Times New Roman" w:cs="Times New Roman"/>
                <w:color w:val="0000FF"/>
                <w:sz w:val="24"/>
                <w:szCs w:val="24"/>
                <w:u w:val="single"/>
                <w:lang w:eastAsia="ru-RU"/>
              </w:rPr>
              <w:t>URL: http://lib.mgafk.ru</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(дата обращения: 05.10.2020). — Режим доступа: для авторизир. пользователей </w:t>
            </w:r>
          </w:p>
        </w:tc>
        <w:tc>
          <w:tcPr>
            <w:tcW w:w="1609" w:type="dxa"/>
          </w:tcPr>
          <w:p w14:paraId="62B9A1FC">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c>
          <w:tcPr>
            <w:tcW w:w="1316" w:type="dxa"/>
          </w:tcPr>
          <w:p w14:paraId="3CBBE69A">
            <w:pPr>
              <w:widowControl w:val="0"/>
              <w:spacing w:after="0" w:line="240" w:lineRule="auto"/>
              <w:jc w:val="center"/>
              <w:rPr>
                <w:rFonts w:ascii="Times New Roman" w:hAnsi="Times New Roman" w:eastAsia="Calibri" w:cs="Times New Roman"/>
                <w:spacing w:val="-1"/>
                <w:sz w:val="24"/>
                <w:szCs w:val="24"/>
                <w:lang w:eastAsia="ru-RU"/>
              </w:rPr>
            </w:pPr>
            <w:r>
              <w:rPr>
                <w:rFonts w:ascii="Times New Roman" w:hAnsi="Times New Roman" w:eastAsia="Calibri" w:cs="Times New Roman"/>
                <w:spacing w:val="-1"/>
                <w:sz w:val="24"/>
                <w:szCs w:val="24"/>
                <w:lang w:eastAsia="ru-RU"/>
              </w:rPr>
              <w:t>-</w:t>
            </w:r>
          </w:p>
        </w:tc>
      </w:tr>
      <w:tr w14:paraId="5B011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601" w:type="dxa"/>
          </w:tcPr>
          <w:p w14:paraId="404B4669">
            <w:pPr>
              <w:widowControl w:val="0"/>
              <w:spacing w:after="0" w:line="240" w:lineRule="auto"/>
              <w:jc w:val="both"/>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10.</w:t>
            </w:r>
          </w:p>
        </w:tc>
        <w:tc>
          <w:tcPr>
            <w:tcW w:w="5631" w:type="dxa"/>
          </w:tcPr>
          <w:p w14:paraId="6662E4C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Цаллагова, Р. Б.</w:t>
            </w:r>
            <w:r>
              <w:rPr>
                <w:rFonts w:ascii="Times New Roman" w:hAnsi="Times New Roman" w:eastAsia="Times New Roman" w:cs="Times New Roman"/>
                <w:sz w:val="24"/>
                <w:szCs w:val="24"/>
                <w:lang w:eastAsia="ru-RU"/>
              </w:rPr>
              <w:t xml:space="preserve">   Гигиенические основы физкультурно-спортивной деятельности количественная и качественная адекватность питания студента-спортсмена : учебное пособие / Р. Б. Цаллагова, В. П. Башмаков, Н. В. Дубкова ; НГУФК им. П. Ф. Лесгафта. - Санкт-Петербург, 2016. - Библиогр.: с. 150-154.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Fonts w:ascii="Times New Roman" w:hAnsi="Times New Roman" w:eastAsia="Times New Roman" w:cs="Times New Roman"/>
                <w:color w:val="0000FF"/>
                <w:sz w:val="24"/>
                <w:szCs w:val="24"/>
                <w:u w:val="single"/>
                <w:lang w:eastAsia="ru-RU"/>
              </w:rPr>
              <w:t>URL: http://lib.mgafk.ru</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(дата обращения: 05.10.2020). — Режим доступа: для авторизир. пользователей </w:t>
            </w:r>
          </w:p>
        </w:tc>
        <w:tc>
          <w:tcPr>
            <w:tcW w:w="1609" w:type="dxa"/>
          </w:tcPr>
          <w:p w14:paraId="3C2EF562">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c>
          <w:tcPr>
            <w:tcW w:w="1316" w:type="dxa"/>
          </w:tcPr>
          <w:p w14:paraId="13DD667E">
            <w:pPr>
              <w:widowControl w:val="0"/>
              <w:spacing w:after="0" w:line="240" w:lineRule="auto"/>
              <w:jc w:val="center"/>
              <w:rPr>
                <w:rFonts w:ascii="Times New Roman" w:hAnsi="Times New Roman" w:eastAsia="Calibri" w:cs="Times New Roman"/>
                <w:spacing w:val="-1"/>
                <w:sz w:val="24"/>
                <w:szCs w:val="24"/>
                <w:lang w:eastAsia="ru-RU"/>
              </w:rPr>
            </w:pPr>
            <w:r>
              <w:rPr>
                <w:rFonts w:ascii="Times New Roman" w:hAnsi="Times New Roman" w:eastAsia="Calibri" w:cs="Times New Roman"/>
                <w:spacing w:val="-1"/>
                <w:sz w:val="24"/>
                <w:szCs w:val="24"/>
                <w:lang w:eastAsia="ru-RU"/>
              </w:rPr>
              <w:t>-</w:t>
            </w:r>
          </w:p>
        </w:tc>
      </w:tr>
    </w:tbl>
    <w:p w14:paraId="44D1D362">
      <w:pPr>
        <w:widowControl w:val="0"/>
        <w:spacing w:after="0" w:line="240" w:lineRule="auto"/>
        <w:jc w:val="both"/>
        <w:rPr>
          <w:rFonts w:ascii="Times New Roman" w:hAnsi="Times New Roman" w:eastAsia="Calibri" w:cs="Times New Roman"/>
          <w:b/>
          <w:sz w:val="24"/>
          <w:szCs w:val="24"/>
          <w:lang w:eastAsia="ru-RU"/>
        </w:rPr>
      </w:pPr>
    </w:p>
    <w:p w14:paraId="484B6FC2">
      <w:pPr>
        <w:widowControl w:val="0"/>
        <w:spacing w:after="0" w:line="240" w:lineRule="auto"/>
        <w:ind w:left="1069"/>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6.2 Дополнительная литература</w:t>
      </w:r>
    </w:p>
    <w:tbl>
      <w:tblPr>
        <w:tblStyle w:val="4"/>
        <w:tblW w:w="92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5708"/>
        <w:gridCol w:w="1560"/>
        <w:gridCol w:w="1417"/>
      </w:tblGrid>
      <w:tr w14:paraId="050F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vMerge w:val="restart"/>
          </w:tcPr>
          <w:p w14:paraId="59AA93B4">
            <w:pPr>
              <w:widowControl w:val="0"/>
              <w:spacing w:after="0" w:line="240" w:lineRule="auto"/>
              <w:jc w:val="both"/>
              <w:rPr>
                <w:rFonts w:ascii="Times New Roman" w:hAnsi="Times New Roman" w:eastAsia="Calibri" w:cs="Times New Roman"/>
                <w:b/>
                <w:color w:val="000000"/>
                <w:spacing w:val="-1"/>
                <w:sz w:val="24"/>
                <w:szCs w:val="24"/>
                <w:lang w:eastAsia="ru-RU"/>
              </w:rPr>
            </w:pPr>
            <w:r>
              <w:rPr>
                <w:rFonts w:ascii="Times New Roman" w:hAnsi="Times New Roman" w:eastAsia="Calibri" w:cs="Times New Roman"/>
                <w:b/>
                <w:color w:val="000000"/>
                <w:spacing w:val="-1"/>
                <w:sz w:val="24"/>
                <w:szCs w:val="24"/>
                <w:lang w:eastAsia="ru-RU"/>
              </w:rPr>
              <w:t>№</w:t>
            </w:r>
          </w:p>
          <w:p w14:paraId="21A17A88">
            <w:pPr>
              <w:widowControl w:val="0"/>
              <w:spacing w:after="0" w:line="240" w:lineRule="auto"/>
              <w:jc w:val="both"/>
              <w:rPr>
                <w:rFonts w:ascii="Times New Roman" w:hAnsi="Times New Roman" w:eastAsia="Calibri" w:cs="Times New Roman"/>
                <w:b/>
                <w:color w:val="000000"/>
                <w:spacing w:val="-1"/>
                <w:sz w:val="24"/>
                <w:szCs w:val="24"/>
                <w:lang w:eastAsia="ru-RU"/>
              </w:rPr>
            </w:pPr>
            <w:r>
              <w:rPr>
                <w:rFonts w:ascii="Times New Roman" w:hAnsi="Times New Roman" w:eastAsia="Calibri" w:cs="Times New Roman"/>
                <w:b/>
                <w:color w:val="000000"/>
                <w:spacing w:val="-1"/>
                <w:sz w:val="24"/>
                <w:szCs w:val="24"/>
                <w:lang w:eastAsia="ru-RU"/>
              </w:rPr>
              <w:t>п/п</w:t>
            </w:r>
          </w:p>
        </w:tc>
        <w:tc>
          <w:tcPr>
            <w:tcW w:w="5708" w:type="dxa"/>
            <w:vMerge w:val="restart"/>
          </w:tcPr>
          <w:p w14:paraId="588D69E3">
            <w:pPr>
              <w:widowControl w:val="0"/>
              <w:spacing w:after="0" w:line="240" w:lineRule="auto"/>
              <w:jc w:val="both"/>
              <w:rPr>
                <w:rFonts w:ascii="Times New Roman" w:hAnsi="Times New Roman" w:eastAsia="Calibri" w:cs="Times New Roman"/>
                <w:b/>
                <w:color w:val="000000"/>
                <w:spacing w:val="-1"/>
                <w:sz w:val="24"/>
                <w:szCs w:val="24"/>
                <w:lang w:eastAsia="ru-RU"/>
              </w:rPr>
            </w:pPr>
            <w:r>
              <w:rPr>
                <w:rFonts w:ascii="Times New Roman" w:hAnsi="Times New Roman" w:eastAsia="Calibri" w:cs="Times New Roman"/>
                <w:b/>
                <w:color w:val="000000"/>
                <w:spacing w:val="-1"/>
                <w:sz w:val="24"/>
                <w:szCs w:val="24"/>
                <w:lang w:eastAsia="ru-RU"/>
              </w:rPr>
              <w:t>Наименование</w:t>
            </w:r>
          </w:p>
          <w:p w14:paraId="00A19E42">
            <w:pPr>
              <w:widowControl w:val="0"/>
              <w:spacing w:after="0" w:line="240" w:lineRule="auto"/>
              <w:jc w:val="both"/>
              <w:rPr>
                <w:rFonts w:ascii="Times New Roman" w:hAnsi="Times New Roman" w:eastAsia="Calibri" w:cs="Times New Roman"/>
                <w:b/>
                <w:color w:val="000000"/>
                <w:spacing w:val="-1"/>
                <w:sz w:val="24"/>
                <w:szCs w:val="24"/>
                <w:lang w:eastAsia="ru-RU"/>
              </w:rPr>
            </w:pPr>
          </w:p>
        </w:tc>
        <w:tc>
          <w:tcPr>
            <w:tcW w:w="2977" w:type="dxa"/>
            <w:gridSpan w:val="2"/>
          </w:tcPr>
          <w:p w14:paraId="0B09CAE6">
            <w:pPr>
              <w:widowControl w:val="0"/>
              <w:spacing w:after="0" w:line="240" w:lineRule="auto"/>
              <w:jc w:val="both"/>
              <w:rPr>
                <w:rFonts w:ascii="Times New Roman" w:hAnsi="Times New Roman" w:eastAsia="Calibri" w:cs="Times New Roman"/>
                <w:b/>
                <w:color w:val="000000"/>
                <w:spacing w:val="-1"/>
                <w:sz w:val="24"/>
                <w:szCs w:val="24"/>
                <w:lang w:eastAsia="ru-RU"/>
              </w:rPr>
            </w:pPr>
            <w:r>
              <w:rPr>
                <w:rFonts w:ascii="Times New Roman" w:hAnsi="Times New Roman" w:eastAsia="Calibri" w:cs="Times New Roman"/>
                <w:b/>
                <w:color w:val="000000"/>
                <w:spacing w:val="-1"/>
                <w:sz w:val="24"/>
                <w:szCs w:val="24"/>
                <w:lang w:eastAsia="ru-RU"/>
              </w:rPr>
              <w:t>Кол-во экземпляров</w:t>
            </w:r>
          </w:p>
        </w:tc>
      </w:tr>
      <w:tr w14:paraId="5E35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562" w:type="dxa"/>
            <w:vMerge w:val="continue"/>
          </w:tcPr>
          <w:p w14:paraId="570DA370">
            <w:pPr>
              <w:widowControl w:val="0"/>
              <w:spacing w:after="0" w:line="240" w:lineRule="auto"/>
              <w:jc w:val="both"/>
              <w:rPr>
                <w:rFonts w:ascii="Times New Roman" w:hAnsi="Times New Roman" w:eastAsia="Calibri" w:cs="Times New Roman"/>
                <w:b/>
                <w:color w:val="000000"/>
                <w:spacing w:val="-1"/>
                <w:sz w:val="24"/>
                <w:szCs w:val="24"/>
                <w:lang w:eastAsia="ru-RU"/>
              </w:rPr>
            </w:pPr>
          </w:p>
        </w:tc>
        <w:tc>
          <w:tcPr>
            <w:tcW w:w="5708" w:type="dxa"/>
            <w:vMerge w:val="continue"/>
          </w:tcPr>
          <w:p w14:paraId="544F49EC">
            <w:pPr>
              <w:widowControl w:val="0"/>
              <w:spacing w:after="0" w:line="240" w:lineRule="auto"/>
              <w:jc w:val="both"/>
              <w:rPr>
                <w:rFonts w:ascii="Times New Roman" w:hAnsi="Times New Roman" w:eastAsia="Calibri" w:cs="Times New Roman"/>
                <w:b/>
                <w:color w:val="000000"/>
                <w:spacing w:val="-1"/>
                <w:sz w:val="24"/>
                <w:szCs w:val="24"/>
                <w:lang w:eastAsia="ru-RU"/>
              </w:rPr>
            </w:pPr>
          </w:p>
        </w:tc>
        <w:tc>
          <w:tcPr>
            <w:tcW w:w="1560" w:type="dxa"/>
          </w:tcPr>
          <w:p w14:paraId="31E047C1">
            <w:pPr>
              <w:widowControl w:val="0"/>
              <w:spacing w:after="0" w:line="240" w:lineRule="auto"/>
              <w:ind w:right="-108"/>
              <w:jc w:val="both"/>
              <w:rPr>
                <w:rFonts w:ascii="Times New Roman" w:hAnsi="Times New Roman" w:eastAsia="Calibri" w:cs="Times New Roman"/>
                <w:b/>
                <w:color w:val="000000"/>
                <w:spacing w:val="-1"/>
                <w:sz w:val="24"/>
                <w:szCs w:val="24"/>
                <w:lang w:eastAsia="ru-RU"/>
              </w:rPr>
            </w:pPr>
            <w:r>
              <w:rPr>
                <w:rFonts w:ascii="Times New Roman" w:hAnsi="Times New Roman" w:eastAsia="Calibri" w:cs="Times New Roman"/>
                <w:b/>
                <w:color w:val="000000"/>
                <w:spacing w:val="-1"/>
                <w:sz w:val="24"/>
                <w:szCs w:val="24"/>
                <w:lang w:eastAsia="ru-RU"/>
              </w:rPr>
              <w:t>Библиотека</w:t>
            </w:r>
          </w:p>
        </w:tc>
        <w:tc>
          <w:tcPr>
            <w:tcW w:w="1417" w:type="dxa"/>
          </w:tcPr>
          <w:p w14:paraId="2B478ECC">
            <w:pPr>
              <w:widowControl w:val="0"/>
              <w:spacing w:after="0" w:line="240" w:lineRule="auto"/>
              <w:jc w:val="both"/>
              <w:rPr>
                <w:rFonts w:ascii="Times New Roman" w:hAnsi="Times New Roman" w:eastAsia="Calibri" w:cs="Times New Roman"/>
                <w:b/>
                <w:color w:val="000000"/>
                <w:spacing w:val="-1"/>
                <w:sz w:val="24"/>
                <w:szCs w:val="24"/>
                <w:lang w:eastAsia="ru-RU"/>
              </w:rPr>
            </w:pPr>
            <w:r>
              <w:rPr>
                <w:rFonts w:ascii="Times New Roman" w:hAnsi="Times New Roman" w:eastAsia="Calibri" w:cs="Times New Roman"/>
                <w:b/>
                <w:color w:val="000000"/>
                <w:spacing w:val="-1"/>
                <w:sz w:val="24"/>
                <w:szCs w:val="24"/>
                <w:lang w:eastAsia="ru-RU"/>
              </w:rPr>
              <w:t>Кафедра</w:t>
            </w:r>
          </w:p>
        </w:tc>
      </w:tr>
      <w:tr w14:paraId="3FF7F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402D3B3D">
            <w:pPr>
              <w:widowControl w:val="0"/>
              <w:numPr>
                <w:ilvl w:val="0"/>
                <w:numId w:val="2"/>
              </w:numPr>
              <w:spacing w:after="0" w:line="240" w:lineRule="auto"/>
              <w:ind w:hanging="720"/>
              <w:contextualSpacing/>
              <w:jc w:val="both"/>
              <w:rPr>
                <w:rFonts w:ascii="Times New Roman" w:hAnsi="Times New Roman" w:eastAsia="Calibri" w:cs="Times New Roman"/>
                <w:color w:val="000000"/>
                <w:spacing w:val="-1"/>
                <w:sz w:val="24"/>
                <w:szCs w:val="24"/>
                <w:lang w:eastAsia="ru-RU"/>
              </w:rPr>
            </w:pPr>
          </w:p>
        </w:tc>
        <w:tc>
          <w:tcPr>
            <w:tcW w:w="5708" w:type="dxa"/>
          </w:tcPr>
          <w:p w14:paraId="0E227F3D">
            <w:pPr>
              <w:widowControl w:val="0"/>
              <w:spacing w:after="0" w:line="240" w:lineRule="auto"/>
              <w:jc w:val="both"/>
              <w:rPr>
                <w:rFonts w:ascii="Times New Roman" w:hAnsi="Times New Roman" w:eastAsia="Calibri" w:cs="Times New Roman"/>
                <w:color w:val="000000"/>
                <w:spacing w:val="2"/>
                <w:sz w:val="24"/>
                <w:szCs w:val="24"/>
                <w:lang w:eastAsia="ru-RU"/>
              </w:rPr>
            </w:pPr>
            <w:r>
              <w:rPr>
                <w:rFonts w:ascii="Times New Roman" w:hAnsi="Times New Roman" w:eastAsia="Calibri" w:cs="Times New Roman"/>
                <w:color w:val="000000"/>
                <w:spacing w:val="2"/>
                <w:sz w:val="24"/>
                <w:szCs w:val="24"/>
                <w:lang w:eastAsia="ru-RU"/>
              </w:rPr>
              <w:t>Королев, А. А. Гигиена питания : учебник / А. А. Королев. - 3-е изд., перераб. - Москва : Академия, 2008. - 527 с. : ил. - (Высшее профессиональное образование). - Библиогр.: с. 524. - ISBN 978-5-7695-5402-5 : 506.24. - Текст (визуальный) : непосредственный.</w:t>
            </w:r>
          </w:p>
        </w:tc>
        <w:tc>
          <w:tcPr>
            <w:tcW w:w="1560" w:type="dxa"/>
          </w:tcPr>
          <w:p w14:paraId="49E87876">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10</w:t>
            </w:r>
          </w:p>
        </w:tc>
        <w:tc>
          <w:tcPr>
            <w:tcW w:w="1417" w:type="dxa"/>
          </w:tcPr>
          <w:p w14:paraId="66D61A08">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r>
      <w:tr w14:paraId="28ED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44D3F992">
            <w:pPr>
              <w:widowControl w:val="0"/>
              <w:numPr>
                <w:ilvl w:val="0"/>
                <w:numId w:val="2"/>
              </w:numPr>
              <w:spacing w:after="0" w:line="240" w:lineRule="auto"/>
              <w:ind w:hanging="720"/>
              <w:contextualSpacing/>
              <w:jc w:val="both"/>
              <w:rPr>
                <w:rFonts w:ascii="Times New Roman" w:hAnsi="Times New Roman" w:eastAsia="Calibri" w:cs="Times New Roman"/>
                <w:color w:val="000000"/>
                <w:spacing w:val="-1"/>
                <w:sz w:val="24"/>
                <w:szCs w:val="24"/>
                <w:lang w:eastAsia="ru-RU"/>
              </w:rPr>
            </w:pPr>
          </w:p>
        </w:tc>
        <w:tc>
          <w:tcPr>
            <w:tcW w:w="5708" w:type="dxa"/>
          </w:tcPr>
          <w:p w14:paraId="3AC6B6B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Гигиенические требования к качеству воды. Системы очистки и обеззараживания воды : учебное пособие / Сиб. гос. ун-т физ. культуры и спорта ; под ред. Ф. И. Разгонова . - Омск, 2016. - 56 с. - Библиогр.: с. 53.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Fonts w:ascii="Times New Roman" w:hAnsi="Times New Roman" w:eastAsia="Times New Roman" w:cs="Times New Roman"/>
                <w:color w:val="0000FF"/>
                <w:sz w:val="24"/>
                <w:szCs w:val="24"/>
                <w:u w:val="single"/>
                <w:lang w:eastAsia="ru-RU"/>
              </w:rPr>
              <w:t>URL: http://lib.mgafk.ru</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(дата обращения: 05.10.2020). — Режим доступа: для авторизир. пользователей </w:t>
            </w:r>
          </w:p>
        </w:tc>
        <w:tc>
          <w:tcPr>
            <w:tcW w:w="1560" w:type="dxa"/>
          </w:tcPr>
          <w:p w14:paraId="19D660CA">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c>
          <w:tcPr>
            <w:tcW w:w="1417" w:type="dxa"/>
          </w:tcPr>
          <w:p w14:paraId="3C493AF5">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w:t>
            </w:r>
          </w:p>
        </w:tc>
      </w:tr>
      <w:tr w14:paraId="7C392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633B4D8F">
            <w:pPr>
              <w:widowControl w:val="0"/>
              <w:numPr>
                <w:ilvl w:val="0"/>
                <w:numId w:val="2"/>
              </w:numPr>
              <w:spacing w:after="0" w:line="240" w:lineRule="auto"/>
              <w:ind w:hanging="720"/>
              <w:contextualSpacing/>
              <w:jc w:val="both"/>
              <w:rPr>
                <w:rFonts w:ascii="Times New Roman" w:hAnsi="Times New Roman" w:eastAsia="Calibri" w:cs="Times New Roman"/>
                <w:color w:val="000000"/>
                <w:spacing w:val="-1"/>
                <w:sz w:val="24"/>
                <w:szCs w:val="24"/>
                <w:lang w:eastAsia="ru-RU"/>
              </w:rPr>
            </w:pPr>
          </w:p>
        </w:tc>
        <w:tc>
          <w:tcPr>
            <w:tcW w:w="5708" w:type="dxa"/>
          </w:tcPr>
          <w:p w14:paraId="35CBFE2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Общая гигиена : учебное пособие / Ю. Ю. Елисеев, И. Н. Луцевич, А. В. Жуков [и др.]. — 2-е изд. — Саратов : Научная книга, 2019. — 191 c. — ISBN 978-5-9758-1807-2. — Текст : электронный // Электронно-библиотечная система IPR BOOKS : [сайт]. — URL: </w:t>
            </w:r>
            <w:r>
              <w:fldChar w:fldCharType="begin"/>
            </w:r>
            <w:r>
              <w:instrText xml:space="preserve"> HYPERLINK "http://www.iprbookshop.ru/81073.html%20" </w:instrText>
            </w:r>
            <w:r>
              <w:fldChar w:fldCharType="separate"/>
            </w:r>
            <w:r>
              <w:rPr>
                <w:rFonts w:ascii="Times New Roman" w:hAnsi="Times New Roman" w:eastAsia="Times New Roman" w:cs="Times New Roman"/>
                <w:color w:val="0000FF"/>
                <w:sz w:val="24"/>
                <w:szCs w:val="24"/>
                <w:u w:val="single"/>
                <w:lang w:eastAsia="ru-RU"/>
              </w:rPr>
              <w:t>http://www.iprbookshop.ru/81073.html</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(дата обращения: 05.10.2020). — Режим доступа: для авторизир. пользователей</w:t>
            </w:r>
          </w:p>
        </w:tc>
        <w:tc>
          <w:tcPr>
            <w:tcW w:w="1560" w:type="dxa"/>
          </w:tcPr>
          <w:p w14:paraId="5D22CCC6">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c>
          <w:tcPr>
            <w:tcW w:w="1417" w:type="dxa"/>
          </w:tcPr>
          <w:p w14:paraId="004C5F99">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w:t>
            </w:r>
          </w:p>
        </w:tc>
      </w:tr>
      <w:tr w14:paraId="02CE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027E32EF">
            <w:pPr>
              <w:widowControl w:val="0"/>
              <w:numPr>
                <w:ilvl w:val="0"/>
                <w:numId w:val="2"/>
              </w:numPr>
              <w:spacing w:after="0" w:line="240" w:lineRule="auto"/>
              <w:ind w:hanging="720"/>
              <w:contextualSpacing/>
              <w:jc w:val="both"/>
              <w:rPr>
                <w:rFonts w:ascii="Times New Roman" w:hAnsi="Times New Roman" w:eastAsia="Calibri" w:cs="Times New Roman"/>
                <w:color w:val="000000"/>
                <w:spacing w:val="-1"/>
                <w:sz w:val="24"/>
                <w:szCs w:val="24"/>
                <w:lang w:eastAsia="ru-RU"/>
              </w:rPr>
            </w:pPr>
          </w:p>
        </w:tc>
        <w:tc>
          <w:tcPr>
            <w:tcW w:w="5708" w:type="dxa"/>
          </w:tcPr>
          <w:p w14:paraId="39AE6BD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Осадченко, И. В.   Термический фактор в спорте и профессионально-прикладной физической подготовке : учебно-методическое пособие / И. В. Осадченко, С. А. Полиевский, С. В. Волохова ; МГАФК. - Малаховка, 2017. - Библиогр.: с.145-146.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eastAsia="Times New Roman" w:cs="Times New Roman"/>
                <w:color w:val="0000FF"/>
                <w:sz w:val="24"/>
                <w:szCs w:val="24"/>
                <w:u w:val="single"/>
                <w:lang w:eastAsia="ru-RU"/>
              </w:rPr>
              <w:t>URL: http://lib.mgafk.ru</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(дата обращения: 05.10.2020). — Режим доступа: для авторизир. пользователей </w:t>
            </w:r>
          </w:p>
        </w:tc>
        <w:tc>
          <w:tcPr>
            <w:tcW w:w="1560" w:type="dxa"/>
          </w:tcPr>
          <w:p w14:paraId="045119B6">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c>
          <w:tcPr>
            <w:tcW w:w="1417" w:type="dxa"/>
          </w:tcPr>
          <w:p w14:paraId="573D3488">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w:t>
            </w:r>
          </w:p>
        </w:tc>
      </w:tr>
      <w:tr w14:paraId="56A1F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6EF0460A">
            <w:pPr>
              <w:widowControl w:val="0"/>
              <w:numPr>
                <w:ilvl w:val="0"/>
                <w:numId w:val="2"/>
              </w:numPr>
              <w:spacing w:after="0" w:line="240" w:lineRule="auto"/>
              <w:ind w:hanging="720"/>
              <w:contextualSpacing/>
              <w:jc w:val="both"/>
              <w:rPr>
                <w:rFonts w:ascii="Times New Roman" w:hAnsi="Times New Roman" w:eastAsia="Calibri" w:cs="Times New Roman"/>
                <w:color w:val="000000"/>
                <w:spacing w:val="-1"/>
                <w:sz w:val="24"/>
                <w:szCs w:val="24"/>
                <w:lang w:eastAsia="ru-RU"/>
              </w:rPr>
            </w:pPr>
          </w:p>
        </w:tc>
        <w:tc>
          <w:tcPr>
            <w:tcW w:w="5708" w:type="dxa"/>
          </w:tcPr>
          <w:p w14:paraId="039BB83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Цаллагова, Р. Б.   Гигиенические требования к питьевой воде и водоснабжению спортивных сооружений : учебное пособие / Р. Б. Цаллагова, И. А. Меркушев ; НГУ им. П. Ф. Лесгафта. - Санкт-Петербург, 2011. - Библиогр.: с. 135-136.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eastAsia="Times New Roman" w:cs="Times New Roman"/>
                <w:color w:val="0000FF"/>
                <w:sz w:val="24"/>
                <w:szCs w:val="24"/>
                <w:u w:val="single"/>
                <w:lang w:eastAsia="ru-RU"/>
              </w:rPr>
              <w:t>URL: http://lib.mgafk.ru</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(дата обращения: 05.10.2020). — Режим доступа: для авторизир. пользователей</w:t>
            </w:r>
          </w:p>
        </w:tc>
        <w:tc>
          <w:tcPr>
            <w:tcW w:w="1560" w:type="dxa"/>
          </w:tcPr>
          <w:p w14:paraId="6172F553">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c>
          <w:tcPr>
            <w:tcW w:w="1417" w:type="dxa"/>
          </w:tcPr>
          <w:p w14:paraId="7BCAEA5F">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w:t>
            </w:r>
          </w:p>
        </w:tc>
      </w:tr>
      <w:tr w14:paraId="36F75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3F88D72F">
            <w:pPr>
              <w:widowControl w:val="0"/>
              <w:numPr>
                <w:ilvl w:val="0"/>
                <w:numId w:val="2"/>
              </w:numPr>
              <w:spacing w:after="0" w:line="240" w:lineRule="auto"/>
              <w:ind w:hanging="720"/>
              <w:contextualSpacing/>
              <w:jc w:val="both"/>
              <w:rPr>
                <w:rFonts w:ascii="Times New Roman" w:hAnsi="Times New Roman" w:eastAsia="Calibri" w:cs="Times New Roman"/>
                <w:color w:val="000000"/>
                <w:spacing w:val="-1"/>
                <w:sz w:val="24"/>
                <w:szCs w:val="24"/>
                <w:lang w:eastAsia="ru-RU"/>
              </w:rPr>
            </w:pPr>
          </w:p>
        </w:tc>
        <w:tc>
          <w:tcPr>
            <w:tcW w:w="5708" w:type="dxa"/>
          </w:tcPr>
          <w:p w14:paraId="47E579FF">
            <w:pPr>
              <w:spacing w:before="100" w:beforeAutospacing="1" w:after="0" w:line="240" w:lineRule="auto"/>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СанПиН 2.4.2.2821-10 Санитарно-эпидемиологические требования к условиям и организации обучения в общеобразовательных учреждениях. - Ростов на Дону : Феникс, 2013. - 62 с. : табл. - (Закон и общество). - ISBN 978-5-222-22016-0 : 37.00. - Текст (визуальный) : непосредственный.</w:t>
            </w:r>
          </w:p>
        </w:tc>
        <w:tc>
          <w:tcPr>
            <w:tcW w:w="1560" w:type="dxa"/>
          </w:tcPr>
          <w:p w14:paraId="3E7B2852">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c>
          <w:tcPr>
            <w:tcW w:w="1417" w:type="dxa"/>
          </w:tcPr>
          <w:p w14:paraId="775B81DE">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r>
      <w:tr w14:paraId="426F9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26BB5C71">
            <w:pPr>
              <w:widowControl w:val="0"/>
              <w:numPr>
                <w:ilvl w:val="0"/>
                <w:numId w:val="2"/>
              </w:numPr>
              <w:spacing w:after="0" w:line="240" w:lineRule="auto"/>
              <w:ind w:hanging="720"/>
              <w:contextualSpacing/>
              <w:jc w:val="both"/>
              <w:rPr>
                <w:rFonts w:ascii="Times New Roman" w:hAnsi="Times New Roman" w:eastAsia="Calibri" w:cs="Times New Roman"/>
                <w:color w:val="000000"/>
                <w:spacing w:val="-1"/>
                <w:sz w:val="24"/>
                <w:szCs w:val="24"/>
                <w:lang w:eastAsia="ru-RU"/>
              </w:rPr>
            </w:pPr>
          </w:p>
        </w:tc>
        <w:tc>
          <w:tcPr>
            <w:tcW w:w="5708" w:type="dxa"/>
          </w:tcPr>
          <w:p w14:paraId="36B6EB04">
            <w:pPr>
              <w:spacing w:before="100" w:beforeAutospacing="1" w:after="0" w:line="240" w:lineRule="auto"/>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КГС Р Здравоохранение. Предметы санитарии и гигиены. - Москва : Технорматив, [б. г.]. - (Электронная библиотека). - 1 CD. - 8940.56. - Электронная программа (визуальная). Электронные данные : электронные.</w:t>
            </w:r>
          </w:p>
        </w:tc>
        <w:tc>
          <w:tcPr>
            <w:tcW w:w="1560" w:type="dxa"/>
          </w:tcPr>
          <w:p w14:paraId="613D25E2">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c>
          <w:tcPr>
            <w:tcW w:w="1417" w:type="dxa"/>
          </w:tcPr>
          <w:p w14:paraId="459131EB">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w:t>
            </w:r>
          </w:p>
        </w:tc>
      </w:tr>
      <w:tr w14:paraId="3292F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3898162A">
            <w:pPr>
              <w:widowControl w:val="0"/>
              <w:numPr>
                <w:ilvl w:val="0"/>
                <w:numId w:val="2"/>
              </w:numPr>
              <w:spacing w:after="0" w:line="240" w:lineRule="auto"/>
              <w:ind w:hanging="720"/>
              <w:contextualSpacing/>
              <w:jc w:val="both"/>
              <w:rPr>
                <w:rFonts w:ascii="Times New Roman" w:hAnsi="Times New Roman" w:eastAsia="Calibri" w:cs="Times New Roman"/>
                <w:color w:val="000000"/>
                <w:spacing w:val="-1"/>
                <w:sz w:val="24"/>
                <w:szCs w:val="24"/>
                <w:lang w:eastAsia="ru-RU"/>
              </w:rPr>
            </w:pPr>
          </w:p>
        </w:tc>
        <w:tc>
          <w:tcPr>
            <w:tcW w:w="5708" w:type="dxa"/>
          </w:tcPr>
          <w:p w14:paraId="66970AF8">
            <w:pPr>
              <w:spacing w:before="100" w:beforeAutospacing="1" w:after="0" w:line="240" w:lineRule="auto"/>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Санитарные правила, нормы и гигиенические нормативы. - [Б. м.]. - 1 CD. - 2438.54. - Электронная программа (визуальная). Электронные данные : электронные.</w:t>
            </w:r>
          </w:p>
        </w:tc>
        <w:tc>
          <w:tcPr>
            <w:tcW w:w="1560" w:type="dxa"/>
          </w:tcPr>
          <w:p w14:paraId="4621B23F">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c>
          <w:tcPr>
            <w:tcW w:w="1417" w:type="dxa"/>
          </w:tcPr>
          <w:p w14:paraId="11113559">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w:t>
            </w:r>
          </w:p>
        </w:tc>
      </w:tr>
      <w:tr w14:paraId="0F9C3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71B10476">
            <w:pPr>
              <w:widowControl w:val="0"/>
              <w:numPr>
                <w:ilvl w:val="0"/>
                <w:numId w:val="2"/>
              </w:numPr>
              <w:spacing w:after="0" w:line="240" w:lineRule="auto"/>
              <w:ind w:hanging="720"/>
              <w:contextualSpacing/>
              <w:jc w:val="both"/>
              <w:rPr>
                <w:rFonts w:ascii="Times New Roman" w:hAnsi="Times New Roman" w:eastAsia="Calibri" w:cs="Times New Roman"/>
                <w:color w:val="000000"/>
                <w:spacing w:val="-1"/>
                <w:sz w:val="24"/>
                <w:szCs w:val="24"/>
                <w:lang w:eastAsia="ru-RU"/>
              </w:rPr>
            </w:pPr>
          </w:p>
        </w:tc>
        <w:tc>
          <w:tcPr>
            <w:tcW w:w="5708" w:type="dxa"/>
          </w:tcPr>
          <w:p w14:paraId="239EE4B7">
            <w:pPr>
              <w:widowControl w:val="0"/>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 Шмонина, О. Н. Избранные лекции по гигиене : учебное пособие / О. Н. Шмонина ; ДВГАФК. - Хабаровск, 2009. - 100 с. - Библиогр.: с. 95-96. - б/ц. - Текст (визуальный) : непосредственный.</w:t>
            </w:r>
          </w:p>
        </w:tc>
        <w:tc>
          <w:tcPr>
            <w:tcW w:w="1560" w:type="dxa"/>
          </w:tcPr>
          <w:p w14:paraId="2E623DA6">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c>
          <w:tcPr>
            <w:tcW w:w="1417" w:type="dxa"/>
          </w:tcPr>
          <w:p w14:paraId="657F0FF2">
            <w:pPr>
              <w:widowControl w:val="0"/>
              <w:spacing w:after="0" w:line="240" w:lineRule="auto"/>
              <w:jc w:val="center"/>
              <w:rPr>
                <w:rFonts w:ascii="Times New Roman" w:hAnsi="Times New Roman" w:eastAsia="Calibri" w:cs="Times New Roman"/>
                <w:b/>
                <w:spacing w:val="-1"/>
                <w:sz w:val="24"/>
                <w:szCs w:val="24"/>
                <w:lang w:eastAsia="ru-RU"/>
              </w:rPr>
            </w:pPr>
            <w:r>
              <w:rPr>
                <w:rFonts w:ascii="Times New Roman" w:hAnsi="Times New Roman" w:eastAsia="Calibri" w:cs="Times New Roman"/>
                <w:b/>
                <w:spacing w:val="-1"/>
                <w:sz w:val="24"/>
                <w:szCs w:val="24"/>
                <w:lang w:eastAsia="ru-RU"/>
              </w:rPr>
              <w:t>-</w:t>
            </w:r>
          </w:p>
        </w:tc>
      </w:tr>
      <w:tr w14:paraId="5F06A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7AFE6BFA">
            <w:pPr>
              <w:widowControl w:val="0"/>
              <w:numPr>
                <w:ilvl w:val="0"/>
                <w:numId w:val="2"/>
              </w:numPr>
              <w:spacing w:after="0" w:line="240" w:lineRule="auto"/>
              <w:ind w:hanging="720"/>
              <w:contextualSpacing/>
              <w:jc w:val="both"/>
              <w:rPr>
                <w:rFonts w:ascii="Times New Roman" w:hAnsi="Times New Roman" w:eastAsia="Calibri" w:cs="Times New Roman"/>
                <w:color w:val="000000"/>
                <w:spacing w:val="-1"/>
                <w:sz w:val="24"/>
                <w:szCs w:val="24"/>
                <w:lang w:eastAsia="ru-RU"/>
              </w:rPr>
            </w:pPr>
          </w:p>
        </w:tc>
        <w:tc>
          <w:tcPr>
            <w:tcW w:w="5708" w:type="dxa"/>
          </w:tcPr>
          <w:p w14:paraId="1FC7588F">
            <w:pPr>
              <w:widowControl w:val="0"/>
              <w:spacing w:after="0" w:line="240" w:lineRule="auto"/>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Полозов, А. А. Слагаемые максимальной продолжительности жизни: что нового? / А. А. Полозов. - Москва : Советский спорт, 2011. - 388 с. : ил. - Библиогр.: с. 371-382. - ISBN 978-5-9718-0480-2 : 684.20. - Текст (визуальный) : непосредственный.</w:t>
            </w:r>
          </w:p>
        </w:tc>
        <w:tc>
          <w:tcPr>
            <w:tcW w:w="1560" w:type="dxa"/>
          </w:tcPr>
          <w:p w14:paraId="4170BC46">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5</w:t>
            </w:r>
          </w:p>
        </w:tc>
        <w:tc>
          <w:tcPr>
            <w:tcW w:w="1417" w:type="dxa"/>
          </w:tcPr>
          <w:p w14:paraId="5F87F94F">
            <w:pPr>
              <w:widowControl w:val="0"/>
              <w:spacing w:after="0" w:line="240" w:lineRule="auto"/>
              <w:jc w:val="center"/>
              <w:rPr>
                <w:rFonts w:ascii="Times New Roman" w:hAnsi="Times New Roman" w:eastAsia="Calibri" w:cs="Times New Roman"/>
                <w:b/>
                <w:spacing w:val="-1"/>
                <w:sz w:val="24"/>
                <w:szCs w:val="24"/>
                <w:lang w:eastAsia="ru-RU"/>
              </w:rPr>
            </w:pPr>
            <w:r>
              <w:rPr>
                <w:rFonts w:ascii="Times New Roman" w:hAnsi="Times New Roman" w:eastAsia="Calibri" w:cs="Times New Roman"/>
                <w:b/>
                <w:spacing w:val="-1"/>
                <w:sz w:val="24"/>
                <w:szCs w:val="24"/>
                <w:lang w:eastAsia="ru-RU"/>
              </w:rPr>
              <w:t>-</w:t>
            </w:r>
          </w:p>
        </w:tc>
      </w:tr>
      <w:tr w14:paraId="1BF4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389C38C9">
            <w:pPr>
              <w:widowControl w:val="0"/>
              <w:numPr>
                <w:ilvl w:val="0"/>
                <w:numId w:val="2"/>
              </w:numPr>
              <w:spacing w:after="0" w:line="240" w:lineRule="auto"/>
              <w:ind w:hanging="720"/>
              <w:contextualSpacing/>
              <w:jc w:val="both"/>
              <w:rPr>
                <w:rFonts w:ascii="Times New Roman" w:hAnsi="Times New Roman" w:eastAsia="Calibri" w:cs="Times New Roman"/>
                <w:color w:val="000000"/>
                <w:spacing w:val="-1"/>
                <w:sz w:val="24"/>
                <w:szCs w:val="24"/>
                <w:lang w:eastAsia="ru-RU"/>
              </w:rPr>
            </w:pPr>
          </w:p>
        </w:tc>
        <w:tc>
          <w:tcPr>
            <w:tcW w:w="5708" w:type="dxa"/>
          </w:tcPr>
          <w:p w14:paraId="0E5F9211">
            <w:pPr>
              <w:widowControl w:val="0"/>
              <w:spacing w:after="0" w:line="240" w:lineRule="auto"/>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 Пивоваров, Ю. П. Руководство к лабораторным занятиям по гигиене и основам экологии человека : учебное пособие для студентов учреждений высшего медицинского профессионального образования / Ю. П. Пивоваров, В. В. Королик. - 4-е изд., перераб. и доп. - Москва : Академия, 2010. - 509 с. : ил. - (Высшее профессиональное образование). - ISBN 978-5-7695-7064-3 : 902.00. - Текст (визуальный) : непосредственный.</w:t>
            </w:r>
          </w:p>
        </w:tc>
        <w:tc>
          <w:tcPr>
            <w:tcW w:w="1560" w:type="dxa"/>
          </w:tcPr>
          <w:p w14:paraId="03B1AA5B">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15</w:t>
            </w:r>
          </w:p>
        </w:tc>
        <w:tc>
          <w:tcPr>
            <w:tcW w:w="1417" w:type="dxa"/>
          </w:tcPr>
          <w:p w14:paraId="7743E469">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r>
      <w:tr w14:paraId="40A0C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1B2AE425">
            <w:pPr>
              <w:widowControl w:val="0"/>
              <w:numPr>
                <w:ilvl w:val="0"/>
                <w:numId w:val="2"/>
              </w:numPr>
              <w:spacing w:after="0" w:line="240" w:lineRule="auto"/>
              <w:ind w:hanging="720"/>
              <w:contextualSpacing/>
              <w:jc w:val="both"/>
              <w:rPr>
                <w:rFonts w:ascii="Times New Roman" w:hAnsi="Times New Roman" w:eastAsia="Calibri" w:cs="Times New Roman"/>
                <w:color w:val="000000"/>
                <w:spacing w:val="-1"/>
                <w:sz w:val="24"/>
                <w:szCs w:val="24"/>
                <w:lang w:eastAsia="ru-RU"/>
              </w:rPr>
            </w:pPr>
          </w:p>
        </w:tc>
        <w:tc>
          <w:tcPr>
            <w:tcW w:w="5708" w:type="dxa"/>
          </w:tcPr>
          <w:p w14:paraId="3F24AB85">
            <w:pPr>
              <w:widowControl w:val="0"/>
              <w:spacing w:after="0" w:line="240" w:lineRule="auto"/>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Школа лечебного питания. - Москва : ИнтелТек Мультимедиа, 2005. - 1 СД диск. - 519.80. - Электронная программа (визуальная). Электронные данные : электронные.</w:t>
            </w:r>
          </w:p>
        </w:tc>
        <w:tc>
          <w:tcPr>
            <w:tcW w:w="1560" w:type="dxa"/>
          </w:tcPr>
          <w:p w14:paraId="6CF10D80">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c>
          <w:tcPr>
            <w:tcW w:w="1417" w:type="dxa"/>
          </w:tcPr>
          <w:p w14:paraId="0EE0FB6A">
            <w:pPr>
              <w:widowControl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b/>
                <w:spacing w:val="-1"/>
                <w:sz w:val="24"/>
                <w:szCs w:val="24"/>
                <w:lang w:eastAsia="ru-RU"/>
              </w:rPr>
              <w:t>-</w:t>
            </w:r>
          </w:p>
        </w:tc>
      </w:tr>
      <w:tr w14:paraId="336E5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7422A3A3">
            <w:pPr>
              <w:widowControl w:val="0"/>
              <w:numPr>
                <w:ilvl w:val="0"/>
                <w:numId w:val="2"/>
              </w:numPr>
              <w:spacing w:after="0" w:line="240" w:lineRule="auto"/>
              <w:ind w:hanging="720"/>
              <w:contextualSpacing/>
              <w:jc w:val="both"/>
              <w:rPr>
                <w:rFonts w:ascii="Times New Roman" w:hAnsi="Times New Roman" w:eastAsia="Calibri" w:cs="Times New Roman"/>
                <w:color w:val="000000"/>
                <w:spacing w:val="-1"/>
                <w:sz w:val="24"/>
                <w:szCs w:val="24"/>
                <w:lang w:eastAsia="ru-RU"/>
              </w:rPr>
            </w:pPr>
          </w:p>
        </w:tc>
        <w:tc>
          <w:tcPr>
            <w:tcW w:w="5708" w:type="dxa"/>
          </w:tcPr>
          <w:p w14:paraId="638C7D2E">
            <w:pPr>
              <w:widowControl w:val="0"/>
              <w:spacing w:after="0" w:line="240" w:lineRule="auto"/>
              <w:rPr>
                <w:rFonts w:ascii="Times New Roman" w:hAnsi="Times New Roman" w:eastAsia="Calibri" w:cs="Times New Roman"/>
                <w:color w:val="000000"/>
                <w:spacing w:val="-4"/>
                <w:sz w:val="24"/>
                <w:szCs w:val="24"/>
                <w:lang w:eastAsia="ru-RU"/>
              </w:rPr>
            </w:pPr>
            <w:r>
              <w:rPr>
                <w:rFonts w:ascii="Times New Roman" w:hAnsi="Times New Roman" w:eastAsia="Calibri" w:cs="Times New Roman"/>
                <w:color w:val="000000"/>
                <w:spacing w:val="-4"/>
                <w:sz w:val="24"/>
                <w:szCs w:val="24"/>
                <w:lang w:eastAsia="ru-RU"/>
              </w:rPr>
              <w:t>Кудрявцева, Л. М. Гигиена : учебное пособие / Л. М. Кудрявцева, Е. Ф. Сурина-Марышева, Ю. В. Цветкова ; УралГАФК. - Челябинск, 2010. - 150 с. : ил. - Библиогр.: с. 147-150. - б/ц. - Текст (визуальный) : непосредственный.</w:t>
            </w:r>
          </w:p>
        </w:tc>
        <w:tc>
          <w:tcPr>
            <w:tcW w:w="1560" w:type="dxa"/>
          </w:tcPr>
          <w:p w14:paraId="48A19D28">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c>
          <w:tcPr>
            <w:tcW w:w="1417" w:type="dxa"/>
          </w:tcPr>
          <w:p w14:paraId="56AAA472">
            <w:pPr>
              <w:widowControl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b/>
                <w:spacing w:val="-1"/>
                <w:sz w:val="24"/>
                <w:szCs w:val="24"/>
                <w:lang w:eastAsia="ru-RU"/>
              </w:rPr>
              <w:t>-</w:t>
            </w:r>
          </w:p>
        </w:tc>
      </w:tr>
      <w:tr w14:paraId="4DD5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2C77B608">
            <w:pPr>
              <w:widowControl w:val="0"/>
              <w:numPr>
                <w:ilvl w:val="0"/>
                <w:numId w:val="2"/>
              </w:numPr>
              <w:spacing w:after="0" w:line="240" w:lineRule="auto"/>
              <w:ind w:hanging="720"/>
              <w:contextualSpacing/>
              <w:jc w:val="both"/>
              <w:rPr>
                <w:rFonts w:ascii="Times New Roman" w:hAnsi="Times New Roman" w:eastAsia="Calibri" w:cs="Times New Roman"/>
                <w:color w:val="000000"/>
                <w:spacing w:val="-1"/>
                <w:sz w:val="24"/>
                <w:szCs w:val="24"/>
                <w:lang w:eastAsia="ru-RU"/>
              </w:rPr>
            </w:pPr>
          </w:p>
        </w:tc>
        <w:tc>
          <w:tcPr>
            <w:tcW w:w="5708" w:type="dxa"/>
          </w:tcPr>
          <w:p w14:paraId="19414ABA">
            <w:pPr>
              <w:widowControl w:val="0"/>
              <w:spacing w:after="0" w:line="240" w:lineRule="auto"/>
              <w:rPr>
                <w:rFonts w:ascii="Times New Roman" w:hAnsi="Times New Roman" w:eastAsia="Calibri" w:cs="Times New Roman"/>
                <w:color w:val="000000"/>
                <w:spacing w:val="-4"/>
                <w:sz w:val="24"/>
                <w:szCs w:val="24"/>
                <w:lang w:eastAsia="ru-RU"/>
              </w:rPr>
            </w:pPr>
            <w:r>
              <w:rPr>
                <w:rFonts w:ascii="Times New Roman" w:hAnsi="Times New Roman" w:eastAsia="Calibri" w:cs="Times New Roman"/>
                <w:color w:val="000000"/>
                <w:spacing w:val="-4"/>
                <w:sz w:val="24"/>
                <w:szCs w:val="24"/>
                <w:lang w:eastAsia="ru-RU"/>
              </w:rPr>
              <w:t>Гигиена и экология человека : учебник / под ред. Н. А. Матвеевой. - 3-е изд., стер. - Москва : Академия, 2008. - 302 с. : ил. - (Среднее профессиональное образование). - Библиогр.: с. 299-300. - ISBN 978-5-7695-5197-0 : 299.45. - Текст (визуальный) : непосредственный.</w:t>
            </w:r>
          </w:p>
        </w:tc>
        <w:tc>
          <w:tcPr>
            <w:tcW w:w="1560" w:type="dxa"/>
          </w:tcPr>
          <w:p w14:paraId="7C0D56C9">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5</w:t>
            </w:r>
          </w:p>
        </w:tc>
        <w:tc>
          <w:tcPr>
            <w:tcW w:w="1417" w:type="dxa"/>
          </w:tcPr>
          <w:p w14:paraId="59FCC930">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r>
      <w:tr w14:paraId="6BD4B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562" w:type="dxa"/>
          </w:tcPr>
          <w:p w14:paraId="5CE4665F">
            <w:pPr>
              <w:widowControl w:val="0"/>
              <w:numPr>
                <w:ilvl w:val="0"/>
                <w:numId w:val="2"/>
              </w:numPr>
              <w:spacing w:after="0" w:line="240" w:lineRule="auto"/>
              <w:ind w:hanging="720"/>
              <w:contextualSpacing/>
              <w:jc w:val="both"/>
              <w:rPr>
                <w:rFonts w:ascii="Times New Roman" w:hAnsi="Times New Roman" w:eastAsia="Calibri" w:cs="Times New Roman"/>
                <w:color w:val="000000"/>
                <w:spacing w:val="-1"/>
                <w:sz w:val="24"/>
                <w:szCs w:val="24"/>
                <w:lang w:eastAsia="ru-RU"/>
              </w:rPr>
            </w:pPr>
          </w:p>
        </w:tc>
        <w:tc>
          <w:tcPr>
            <w:tcW w:w="5708" w:type="dxa"/>
          </w:tcPr>
          <w:p w14:paraId="26F2A180">
            <w:pPr>
              <w:widowControl w:val="0"/>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Туманян, Г. С. Здоровый образ жизни и физическое совершенствование : учебное пособие для студентов высших учебных заведений / Г. С. Туманян. - 2-е изд., стер. - Москва : Академия, 2008. - 332 с. : ил. - (Высшее профессиональное образование). - ISBN 978-5-7695-5046-1 : 249.70. - Текст (визуальный) : непосредственный.</w:t>
            </w:r>
          </w:p>
        </w:tc>
        <w:tc>
          <w:tcPr>
            <w:tcW w:w="1560" w:type="dxa"/>
          </w:tcPr>
          <w:p w14:paraId="5AC28A8C">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5</w:t>
            </w:r>
          </w:p>
        </w:tc>
        <w:tc>
          <w:tcPr>
            <w:tcW w:w="1417" w:type="dxa"/>
          </w:tcPr>
          <w:p w14:paraId="214A29E6">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r>
      <w:tr w14:paraId="3CBCC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10BD0C7B">
            <w:pPr>
              <w:widowControl w:val="0"/>
              <w:numPr>
                <w:ilvl w:val="0"/>
                <w:numId w:val="2"/>
              </w:numPr>
              <w:spacing w:after="0" w:line="240" w:lineRule="auto"/>
              <w:ind w:hanging="720"/>
              <w:contextualSpacing/>
              <w:jc w:val="both"/>
              <w:rPr>
                <w:rFonts w:ascii="Times New Roman" w:hAnsi="Times New Roman" w:eastAsia="Calibri" w:cs="Times New Roman"/>
                <w:color w:val="000000"/>
                <w:spacing w:val="-1"/>
                <w:sz w:val="24"/>
                <w:szCs w:val="24"/>
                <w:lang w:eastAsia="ru-RU"/>
              </w:rPr>
            </w:pPr>
          </w:p>
        </w:tc>
        <w:tc>
          <w:tcPr>
            <w:tcW w:w="5708" w:type="dxa"/>
          </w:tcPr>
          <w:p w14:paraId="110448E9">
            <w:pPr>
              <w:widowControl w:val="0"/>
              <w:spacing w:after="0" w:line="240" w:lineRule="auto"/>
              <w:jc w:val="both"/>
              <w:rPr>
                <w:rFonts w:ascii="Times New Roman" w:hAnsi="Times New Roman" w:eastAsia="Calibri" w:cs="Times New Roman"/>
                <w:color w:val="000000"/>
                <w:spacing w:val="2"/>
                <w:sz w:val="24"/>
                <w:szCs w:val="24"/>
                <w:lang w:eastAsia="ru-RU"/>
              </w:rPr>
            </w:pPr>
            <w:r>
              <w:rPr>
                <w:rFonts w:ascii="Times New Roman" w:hAnsi="Times New Roman" w:eastAsia="Calibri" w:cs="Times New Roman"/>
                <w:color w:val="000000"/>
                <w:spacing w:val="2"/>
                <w:sz w:val="24"/>
                <w:szCs w:val="24"/>
                <w:lang w:eastAsia="ru-RU"/>
              </w:rPr>
              <w:t>Прохорова, Э. М. Валеология : учебное пособие / Э. М. Прохорова. - Москва : ИНФРА-М, 2009. - 253 с. - (Высшее образование). - Библиогр.: с. 251-252. - ISBN 978-5-16-003569-7 : 227.82. - Текст (визуальный) : непосредственный.</w:t>
            </w:r>
          </w:p>
        </w:tc>
        <w:tc>
          <w:tcPr>
            <w:tcW w:w="1560" w:type="dxa"/>
          </w:tcPr>
          <w:p w14:paraId="14270308">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10</w:t>
            </w:r>
          </w:p>
        </w:tc>
        <w:tc>
          <w:tcPr>
            <w:tcW w:w="1417" w:type="dxa"/>
          </w:tcPr>
          <w:p w14:paraId="503C89BA">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r>
      <w:tr w14:paraId="55E7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3C944269">
            <w:pPr>
              <w:widowControl w:val="0"/>
              <w:numPr>
                <w:ilvl w:val="0"/>
                <w:numId w:val="2"/>
              </w:numPr>
              <w:spacing w:after="0" w:line="240" w:lineRule="auto"/>
              <w:ind w:hanging="720"/>
              <w:contextualSpacing/>
              <w:jc w:val="both"/>
              <w:rPr>
                <w:rFonts w:ascii="Times New Roman" w:hAnsi="Times New Roman" w:eastAsia="Calibri" w:cs="Times New Roman"/>
                <w:color w:val="000000"/>
                <w:spacing w:val="-1"/>
                <w:sz w:val="24"/>
                <w:szCs w:val="24"/>
                <w:lang w:eastAsia="ru-RU"/>
              </w:rPr>
            </w:pPr>
          </w:p>
        </w:tc>
        <w:tc>
          <w:tcPr>
            <w:tcW w:w="5708" w:type="dxa"/>
          </w:tcPr>
          <w:p w14:paraId="6CC2F157">
            <w:pPr>
              <w:widowControl w:val="0"/>
              <w:shd w:val="clear" w:color="auto" w:fill="FFFFFF"/>
              <w:tabs>
                <w:tab w:val="left" w:pos="374"/>
              </w:tabs>
              <w:spacing w:after="0" w:line="240" w:lineRule="auto"/>
              <w:jc w:val="both"/>
              <w:rPr>
                <w:rFonts w:ascii="Times New Roman" w:hAnsi="Times New Roman" w:eastAsia="Calibri" w:cs="Times New Roman"/>
                <w:color w:val="000000"/>
                <w:spacing w:val="2"/>
                <w:sz w:val="24"/>
                <w:szCs w:val="24"/>
                <w:lang w:eastAsia="ru-RU"/>
              </w:rPr>
            </w:pPr>
            <w:r>
              <w:rPr>
                <w:rFonts w:ascii="Times New Roman" w:hAnsi="Times New Roman" w:eastAsia="Calibri" w:cs="Times New Roman"/>
                <w:color w:val="000000"/>
                <w:spacing w:val="2"/>
                <w:sz w:val="24"/>
                <w:szCs w:val="24"/>
                <w:lang w:eastAsia="ru-RU"/>
              </w:rPr>
              <w:t>Кожин, А. А. Здоровый человек и его окружение : учебник / А. А. Кожин, В. Р. Кучма. - 2-е изд., стереотип. - Москва : Академия, 2008. - 400 с. - (Среднее профессиональное образование). - ISBN 978-5-7695-4815-4 : 460.00. - Текст (визуальный) : непосредственный.</w:t>
            </w:r>
          </w:p>
        </w:tc>
        <w:tc>
          <w:tcPr>
            <w:tcW w:w="1560" w:type="dxa"/>
          </w:tcPr>
          <w:p w14:paraId="1A554AA9">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3</w:t>
            </w:r>
          </w:p>
        </w:tc>
        <w:tc>
          <w:tcPr>
            <w:tcW w:w="1417" w:type="dxa"/>
          </w:tcPr>
          <w:p w14:paraId="44634DB5">
            <w:pPr>
              <w:widowControl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b/>
                <w:spacing w:val="-1"/>
                <w:sz w:val="24"/>
                <w:szCs w:val="24"/>
                <w:lang w:eastAsia="ru-RU"/>
              </w:rPr>
              <w:t>-</w:t>
            </w:r>
          </w:p>
        </w:tc>
      </w:tr>
      <w:tr w14:paraId="70D5C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2B44E093">
            <w:pPr>
              <w:widowControl w:val="0"/>
              <w:numPr>
                <w:ilvl w:val="0"/>
                <w:numId w:val="2"/>
              </w:numPr>
              <w:spacing w:after="0" w:line="240" w:lineRule="auto"/>
              <w:ind w:hanging="720"/>
              <w:contextualSpacing/>
              <w:jc w:val="both"/>
              <w:rPr>
                <w:rFonts w:ascii="Times New Roman" w:hAnsi="Times New Roman" w:eastAsia="Calibri" w:cs="Times New Roman"/>
                <w:color w:val="000000"/>
                <w:spacing w:val="-1"/>
                <w:sz w:val="24"/>
                <w:szCs w:val="24"/>
                <w:lang w:eastAsia="ru-RU"/>
              </w:rPr>
            </w:pPr>
          </w:p>
        </w:tc>
        <w:tc>
          <w:tcPr>
            <w:tcW w:w="5708" w:type="dxa"/>
          </w:tcPr>
          <w:p w14:paraId="67E0C6A0">
            <w:pPr>
              <w:widowControl w:val="0"/>
              <w:spacing w:after="0" w:line="240" w:lineRule="auto"/>
              <w:jc w:val="both"/>
              <w:rPr>
                <w:rFonts w:ascii="Times New Roman" w:hAnsi="Times New Roman" w:eastAsia="Calibri" w:cs="Times New Roman"/>
                <w:color w:val="000000"/>
                <w:spacing w:val="2"/>
                <w:sz w:val="24"/>
                <w:szCs w:val="24"/>
                <w:lang w:eastAsia="ru-RU"/>
              </w:rPr>
            </w:pPr>
            <w:r>
              <w:rPr>
                <w:rFonts w:ascii="Times New Roman" w:hAnsi="Times New Roman" w:eastAsia="Calibri" w:cs="Times New Roman"/>
                <w:color w:val="000000"/>
                <w:spacing w:val="2"/>
                <w:sz w:val="24"/>
                <w:szCs w:val="24"/>
                <w:lang w:eastAsia="ru-RU"/>
              </w:rPr>
              <w:t>Гигиеническое и медицинское обеспечение образовательного процесса и физического воспитания в школе : справочное руководство / Б. А. Поляев, А. Г. Румянцев, Г. А. Макарова, Т. Е. Виленская. - Москва : Советский спорт, 2008. - 527 с. : ил. - Библиогр.: с. 517-522. - ISBN 978-5-9718-0270-9 : 370.00. - Текст (визуальный) : непосредственный.</w:t>
            </w:r>
          </w:p>
        </w:tc>
        <w:tc>
          <w:tcPr>
            <w:tcW w:w="1560" w:type="dxa"/>
          </w:tcPr>
          <w:p w14:paraId="70E84AF4">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2</w:t>
            </w:r>
          </w:p>
        </w:tc>
        <w:tc>
          <w:tcPr>
            <w:tcW w:w="1417" w:type="dxa"/>
          </w:tcPr>
          <w:p w14:paraId="1231FD4F">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r>
      <w:tr w14:paraId="35AD3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32E6E340">
            <w:pPr>
              <w:widowControl w:val="0"/>
              <w:numPr>
                <w:ilvl w:val="0"/>
                <w:numId w:val="2"/>
              </w:numPr>
              <w:spacing w:after="0" w:line="240" w:lineRule="auto"/>
              <w:ind w:hanging="720"/>
              <w:contextualSpacing/>
              <w:jc w:val="both"/>
              <w:rPr>
                <w:rFonts w:ascii="Times New Roman" w:hAnsi="Times New Roman" w:eastAsia="Calibri" w:cs="Times New Roman"/>
                <w:color w:val="000000"/>
                <w:spacing w:val="-1"/>
                <w:sz w:val="24"/>
                <w:szCs w:val="24"/>
                <w:lang w:eastAsia="ru-RU"/>
              </w:rPr>
            </w:pPr>
          </w:p>
        </w:tc>
        <w:tc>
          <w:tcPr>
            <w:tcW w:w="5708" w:type="dxa"/>
          </w:tcPr>
          <w:p w14:paraId="6AD36852">
            <w:pPr>
              <w:widowControl w:val="0"/>
              <w:spacing w:after="0" w:line="240" w:lineRule="auto"/>
              <w:jc w:val="both"/>
              <w:rPr>
                <w:rFonts w:ascii="Times New Roman" w:hAnsi="Times New Roman" w:eastAsia="Calibri" w:cs="Times New Roman"/>
                <w:color w:val="000000"/>
                <w:spacing w:val="2"/>
                <w:sz w:val="24"/>
                <w:szCs w:val="24"/>
                <w:lang w:eastAsia="ru-RU"/>
              </w:rPr>
            </w:pPr>
            <w:r>
              <w:rPr>
                <w:rFonts w:ascii="Times New Roman" w:hAnsi="Times New Roman" w:eastAsia="Calibri" w:cs="Times New Roman"/>
                <w:color w:val="000000"/>
                <w:spacing w:val="2"/>
                <w:sz w:val="24"/>
                <w:szCs w:val="24"/>
                <w:lang w:eastAsia="ru-RU"/>
              </w:rPr>
              <w:t>Вайнбаум Я. С.  Гигиена физического воспитания и спорта : учебное пособие / Я. С. Вайнбаум, В. И. Коваль, Т. А. Родионова. - Москва : Академия, 2005. - 234 с. : ил. - ISBN 5-7695-0723-3 : 138.55. - Текст (визуальный) : непосредственный.</w:t>
            </w:r>
          </w:p>
        </w:tc>
        <w:tc>
          <w:tcPr>
            <w:tcW w:w="1560" w:type="dxa"/>
          </w:tcPr>
          <w:p w14:paraId="67C6BF6B">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10</w:t>
            </w:r>
          </w:p>
        </w:tc>
        <w:tc>
          <w:tcPr>
            <w:tcW w:w="1417" w:type="dxa"/>
          </w:tcPr>
          <w:p w14:paraId="00674404">
            <w:pPr>
              <w:widowControl w:val="0"/>
              <w:spacing w:after="0" w:line="240" w:lineRule="auto"/>
              <w:jc w:val="center"/>
              <w:rPr>
                <w:rFonts w:ascii="Times New Roman" w:hAnsi="Times New Roman" w:eastAsia="Calibri" w:cs="Times New Roman"/>
                <w:color w:val="000000"/>
                <w:spacing w:val="-1"/>
                <w:sz w:val="24"/>
                <w:szCs w:val="24"/>
                <w:lang w:eastAsia="ru-RU"/>
              </w:rPr>
            </w:pPr>
            <w:r>
              <w:rPr>
                <w:rFonts w:ascii="Times New Roman" w:hAnsi="Times New Roman" w:eastAsia="Calibri" w:cs="Times New Roman"/>
                <w:color w:val="000000"/>
                <w:spacing w:val="-1"/>
                <w:sz w:val="24"/>
                <w:szCs w:val="24"/>
                <w:lang w:eastAsia="ru-RU"/>
              </w:rPr>
              <w:t>1</w:t>
            </w:r>
          </w:p>
        </w:tc>
      </w:tr>
    </w:tbl>
    <w:p w14:paraId="10A58ECD">
      <w:pPr>
        <w:shd w:val="clear" w:color="auto" w:fill="FFFFFF"/>
        <w:spacing w:after="0" w:line="240" w:lineRule="auto"/>
        <w:ind w:firstLine="709"/>
        <w:contextualSpacing/>
        <w:jc w:val="both"/>
        <w:rPr>
          <w:rFonts w:ascii="Times New Roman" w:hAnsi="Times New Roman" w:eastAsia="Times New Roman" w:cs="Times New Roman"/>
          <w:i/>
          <w:sz w:val="24"/>
          <w:szCs w:val="24"/>
          <w:lang w:eastAsia="ru-RU"/>
        </w:rPr>
      </w:pPr>
    </w:p>
    <w:p w14:paraId="2A1B7ED2">
      <w:pPr>
        <w:spacing w:after="0" w:line="240" w:lineRule="auto"/>
        <w:contextualSpacing/>
        <w:rPr>
          <w:rFonts w:ascii="Times New Roman" w:hAnsi="Times New Roman" w:eastAsia="Times New Roman" w:cs="Times New Roman"/>
          <w:b/>
          <w:color w:val="333333"/>
          <w:sz w:val="24"/>
          <w:szCs w:val="24"/>
          <w:u w:color="000000"/>
          <w:lang w:eastAsia="ru-RU"/>
        </w:rPr>
      </w:pPr>
      <w:r>
        <w:rPr>
          <w:rFonts w:ascii="Times New Roman" w:hAnsi="Times New Roman" w:eastAsia="Times New Roman" w:cs="Times New Roman"/>
          <w:caps/>
          <w:color w:val="000000"/>
          <w:spacing w:val="-1"/>
          <w:sz w:val="24"/>
          <w:szCs w:val="24"/>
          <w:lang w:eastAsia="ru-RU"/>
        </w:rPr>
        <w:tab/>
      </w:r>
      <w:r>
        <w:rPr>
          <w:rFonts w:ascii="Times New Roman" w:hAnsi="Times New Roman" w:eastAsia="Times New Roman" w:cs="Times New Roman"/>
          <w:b/>
          <w:color w:val="333333"/>
          <w:sz w:val="24"/>
          <w:szCs w:val="24"/>
          <w:u w:color="000000"/>
          <w:lang w:eastAsia="ru-RU"/>
        </w:rPr>
        <w:t>7. Перечень ресурсов информационно-коммуникационной сети «Интернет». Информационно-справочные и поисковые системы, профессиональные базы данных:</w:t>
      </w:r>
    </w:p>
    <w:p w14:paraId="75770020">
      <w:pPr>
        <w:spacing w:after="0" w:line="240" w:lineRule="auto"/>
        <w:contextualSpacing/>
        <w:rPr>
          <w:rFonts w:ascii="Times New Roman" w:hAnsi="Times New Roman" w:eastAsia="Times New Roman" w:cs="Times New Roman"/>
          <w:b/>
          <w:color w:val="333333"/>
          <w:sz w:val="24"/>
          <w:szCs w:val="24"/>
          <w:u w:color="000000"/>
          <w:lang w:eastAsia="ru-RU"/>
        </w:rPr>
      </w:pPr>
    </w:p>
    <w:p w14:paraId="69F06E33">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1. Антиплагиат: российская система обнаружения текстовых заимствований </w:t>
      </w:r>
      <w:r>
        <w:fldChar w:fldCharType="begin"/>
      </w:r>
      <w:r>
        <w:instrText xml:space="preserve"> HYPERLINK "https://antiplagiat.ru/" </w:instrText>
      </w:r>
      <w:r>
        <w:fldChar w:fldCharType="separate"/>
      </w:r>
      <w:r>
        <w:rPr>
          <w:rStyle w:val="5"/>
          <w:rFonts w:ascii="Times New Roman" w:hAnsi="Times New Roman" w:eastAsia="Times New Roman" w:cs="Times New Roman"/>
          <w:sz w:val="24"/>
          <w:szCs w:val="24"/>
          <w:u w:color="000000"/>
          <w:lang w:eastAsia="ru-RU"/>
        </w:rPr>
        <w:t>https://antiplagiat.ru/</w:t>
      </w:r>
      <w:r>
        <w:rPr>
          <w:rStyle w:val="5"/>
          <w:rFonts w:ascii="Times New Roman" w:hAnsi="Times New Roman" w:eastAsia="Times New Roman" w:cs="Times New Roman"/>
          <w:sz w:val="24"/>
          <w:szCs w:val="24"/>
          <w:u w:color="000000"/>
          <w:lang w:eastAsia="ru-RU"/>
        </w:rPr>
        <w:fldChar w:fldCharType="end"/>
      </w:r>
      <w:r>
        <w:rPr>
          <w:rFonts w:ascii="Times New Roman" w:hAnsi="Times New Roman" w:eastAsia="Times New Roman" w:cs="Times New Roman"/>
          <w:color w:val="333333"/>
          <w:sz w:val="24"/>
          <w:szCs w:val="24"/>
          <w:u w:color="000000"/>
          <w:lang w:eastAsia="ru-RU"/>
        </w:rPr>
        <w:t xml:space="preserve"> </w:t>
      </w:r>
    </w:p>
    <w:p w14:paraId="4DA85FDE">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2. Министерство науки и высшего образования Российской Федерации </w:t>
      </w:r>
      <w:r>
        <w:fldChar w:fldCharType="begin"/>
      </w:r>
      <w:r>
        <w:instrText xml:space="preserve"> HYPERLINK "https://minobrnauki.gov.ru/" </w:instrText>
      </w:r>
      <w:r>
        <w:fldChar w:fldCharType="separate"/>
      </w:r>
      <w:r>
        <w:rPr>
          <w:rStyle w:val="5"/>
          <w:rFonts w:ascii="Times New Roman" w:hAnsi="Times New Roman" w:eastAsia="Times New Roman" w:cs="Times New Roman"/>
          <w:sz w:val="24"/>
          <w:szCs w:val="24"/>
          <w:u w:color="000000"/>
          <w:lang w:eastAsia="ru-RU"/>
        </w:rPr>
        <w:t>https://minobrnauki.gov.ru/</w:t>
      </w:r>
      <w:r>
        <w:rPr>
          <w:rStyle w:val="5"/>
          <w:rFonts w:ascii="Times New Roman" w:hAnsi="Times New Roman" w:eastAsia="Times New Roman" w:cs="Times New Roman"/>
          <w:sz w:val="24"/>
          <w:szCs w:val="24"/>
          <w:u w:color="000000"/>
          <w:lang w:eastAsia="ru-RU"/>
        </w:rPr>
        <w:fldChar w:fldCharType="end"/>
      </w:r>
    </w:p>
    <w:p w14:paraId="07E519F1">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3. Министерство спорта Российской Федерации </w:t>
      </w:r>
      <w:r>
        <w:fldChar w:fldCharType="begin"/>
      </w:r>
      <w:r>
        <w:instrText xml:space="preserve"> HYPERLINK "http://www.minsport.gov.ru/" </w:instrText>
      </w:r>
      <w:r>
        <w:fldChar w:fldCharType="separate"/>
      </w:r>
      <w:r>
        <w:rPr>
          <w:rStyle w:val="5"/>
          <w:rFonts w:ascii="Times New Roman" w:hAnsi="Times New Roman" w:eastAsia="Times New Roman" w:cs="Times New Roman"/>
          <w:sz w:val="24"/>
          <w:szCs w:val="24"/>
          <w:u w:color="000000"/>
          <w:lang w:eastAsia="ru-RU"/>
        </w:rPr>
        <w:t>http://www.minsport.gov.ru/</w:t>
      </w:r>
      <w:r>
        <w:rPr>
          <w:rStyle w:val="5"/>
          <w:rFonts w:ascii="Times New Roman" w:hAnsi="Times New Roman" w:eastAsia="Times New Roman" w:cs="Times New Roman"/>
          <w:sz w:val="24"/>
          <w:szCs w:val="24"/>
          <w:u w:color="000000"/>
          <w:lang w:eastAsia="ru-RU"/>
        </w:rPr>
        <w:fldChar w:fldCharType="end"/>
      </w:r>
    </w:p>
    <w:p w14:paraId="18379ECF">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4. Московская государственная академия физической культуры </w:t>
      </w:r>
      <w:r>
        <w:fldChar w:fldCharType="begin"/>
      </w:r>
      <w:r>
        <w:instrText xml:space="preserve"> HYPERLINK "https://mgafk.ru/" </w:instrText>
      </w:r>
      <w:r>
        <w:fldChar w:fldCharType="separate"/>
      </w:r>
      <w:r>
        <w:rPr>
          <w:rStyle w:val="5"/>
          <w:rFonts w:ascii="Times New Roman" w:hAnsi="Times New Roman" w:eastAsia="Times New Roman" w:cs="Times New Roman"/>
          <w:sz w:val="24"/>
          <w:szCs w:val="24"/>
          <w:u w:color="000000"/>
          <w:lang w:eastAsia="ru-RU"/>
        </w:rPr>
        <w:t>https://mgafk.ru/</w:t>
      </w:r>
      <w:r>
        <w:rPr>
          <w:rStyle w:val="5"/>
          <w:rFonts w:ascii="Times New Roman" w:hAnsi="Times New Roman" w:eastAsia="Times New Roman" w:cs="Times New Roman"/>
          <w:sz w:val="24"/>
          <w:szCs w:val="24"/>
          <w:u w:color="000000"/>
          <w:lang w:eastAsia="ru-RU"/>
        </w:rPr>
        <w:fldChar w:fldCharType="end"/>
      </w:r>
      <w:r>
        <w:rPr>
          <w:rFonts w:ascii="Times New Roman" w:hAnsi="Times New Roman" w:eastAsia="Times New Roman" w:cs="Times New Roman"/>
          <w:color w:val="333333"/>
          <w:sz w:val="24"/>
          <w:szCs w:val="24"/>
          <w:u w:color="000000"/>
          <w:lang w:eastAsia="ru-RU"/>
        </w:rPr>
        <w:t xml:space="preserve"> </w:t>
      </w:r>
    </w:p>
    <w:p w14:paraId="5E0E0556">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5. Образовательная платформа МГАФК (SAKAI) </w:t>
      </w:r>
      <w:r>
        <w:fldChar w:fldCharType="begin"/>
      </w:r>
      <w:r>
        <w:instrText xml:space="preserve"> HYPERLINK "https://edu.mgafk.ru/portal" </w:instrText>
      </w:r>
      <w:r>
        <w:fldChar w:fldCharType="separate"/>
      </w:r>
      <w:r>
        <w:rPr>
          <w:rStyle w:val="5"/>
          <w:rFonts w:ascii="Times New Roman" w:hAnsi="Times New Roman" w:eastAsia="Times New Roman" w:cs="Times New Roman"/>
          <w:sz w:val="24"/>
          <w:szCs w:val="24"/>
          <w:u w:color="000000"/>
          <w:lang w:eastAsia="ru-RU"/>
        </w:rPr>
        <w:t>https://edu.mgafk.ru/portal</w:t>
      </w:r>
      <w:r>
        <w:rPr>
          <w:rStyle w:val="5"/>
          <w:rFonts w:ascii="Times New Roman" w:hAnsi="Times New Roman" w:eastAsia="Times New Roman" w:cs="Times New Roman"/>
          <w:sz w:val="24"/>
          <w:szCs w:val="24"/>
          <w:u w:color="000000"/>
          <w:lang w:eastAsia="ru-RU"/>
        </w:rPr>
        <w:fldChar w:fldCharType="end"/>
      </w:r>
      <w:r>
        <w:rPr>
          <w:rFonts w:ascii="Times New Roman" w:hAnsi="Times New Roman" w:eastAsia="Times New Roman" w:cs="Times New Roman"/>
          <w:color w:val="333333"/>
          <w:sz w:val="24"/>
          <w:szCs w:val="24"/>
          <w:u w:color="000000"/>
          <w:lang w:eastAsia="ru-RU"/>
        </w:rPr>
        <w:t xml:space="preserve"> </w:t>
      </w:r>
    </w:p>
    <w:p w14:paraId="663649BF">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6. Сервис организации видеоконференцсвязи, вебинаров, онлайн-конференций, интерактивные доски МГАФК </w:t>
      </w:r>
      <w:r>
        <w:fldChar w:fldCharType="begin"/>
      </w:r>
      <w:r>
        <w:instrText xml:space="preserve"> HYPERLINK "https://vks.mgafk.ru/" </w:instrText>
      </w:r>
      <w:r>
        <w:fldChar w:fldCharType="separate"/>
      </w:r>
      <w:r>
        <w:rPr>
          <w:rStyle w:val="5"/>
          <w:rFonts w:ascii="Times New Roman" w:hAnsi="Times New Roman" w:eastAsia="Times New Roman" w:cs="Times New Roman"/>
          <w:sz w:val="24"/>
          <w:szCs w:val="24"/>
          <w:u w:color="000000"/>
          <w:lang w:eastAsia="ru-RU"/>
        </w:rPr>
        <w:t>https://vks.mgafk.ru/</w:t>
      </w:r>
      <w:r>
        <w:rPr>
          <w:rStyle w:val="5"/>
          <w:rFonts w:ascii="Times New Roman" w:hAnsi="Times New Roman" w:eastAsia="Times New Roman" w:cs="Times New Roman"/>
          <w:sz w:val="24"/>
          <w:szCs w:val="24"/>
          <w:u w:color="000000"/>
          <w:lang w:eastAsia="ru-RU"/>
        </w:rPr>
        <w:fldChar w:fldCharType="end"/>
      </w:r>
      <w:r>
        <w:rPr>
          <w:rFonts w:ascii="Times New Roman" w:hAnsi="Times New Roman" w:eastAsia="Times New Roman" w:cs="Times New Roman"/>
          <w:color w:val="333333"/>
          <w:sz w:val="24"/>
          <w:szCs w:val="24"/>
          <w:u w:color="000000"/>
          <w:lang w:eastAsia="ru-RU"/>
        </w:rPr>
        <w:t xml:space="preserve"> </w:t>
      </w:r>
    </w:p>
    <w:p w14:paraId="0A3DADB7">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7. Федеральная служба по надзору в сфере образования и науки </w:t>
      </w:r>
      <w:r>
        <w:fldChar w:fldCharType="begin"/>
      </w:r>
      <w:r>
        <w:instrText xml:space="preserve"> HYPERLINK "http://obrnadzor.gov.ru/ru/" </w:instrText>
      </w:r>
      <w:r>
        <w:fldChar w:fldCharType="separate"/>
      </w:r>
      <w:r>
        <w:rPr>
          <w:rStyle w:val="5"/>
          <w:rFonts w:ascii="Times New Roman" w:hAnsi="Times New Roman" w:eastAsia="Times New Roman" w:cs="Times New Roman"/>
          <w:sz w:val="24"/>
          <w:szCs w:val="24"/>
          <w:u w:color="000000"/>
          <w:lang w:eastAsia="ru-RU"/>
        </w:rPr>
        <w:t>http://obrnadzor.gov.ru/ru/</w:t>
      </w:r>
      <w:r>
        <w:rPr>
          <w:rStyle w:val="5"/>
          <w:rFonts w:ascii="Times New Roman" w:hAnsi="Times New Roman" w:eastAsia="Times New Roman" w:cs="Times New Roman"/>
          <w:sz w:val="24"/>
          <w:szCs w:val="24"/>
          <w:u w:color="000000"/>
          <w:lang w:eastAsia="ru-RU"/>
        </w:rPr>
        <w:fldChar w:fldCharType="end"/>
      </w:r>
    </w:p>
    <w:p w14:paraId="7D4873DC">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8. Федеральный портал «Российское образование» </w:t>
      </w:r>
      <w:r>
        <w:fldChar w:fldCharType="begin"/>
      </w:r>
      <w:r>
        <w:instrText xml:space="preserve"> HYPERLINK "http://www.edu.ru/" </w:instrText>
      </w:r>
      <w:r>
        <w:fldChar w:fldCharType="separate"/>
      </w:r>
      <w:r>
        <w:rPr>
          <w:rStyle w:val="5"/>
          <w:rFonts w:ascii="Times New Roman" w:hAnsi="Times New Roman" w:eastAsia="Times New Roman" w:cs="Times New Roman"/>
          <w:sz w:val="24"/>
          <w:szCs w:val="24"/>
          <w:u w:color="000000"/>
          <w:lang w:eastAsia="ru-RU"/>
        </w:rPr>
        <w:t>http://www.edu.ru</w:t>
      </w:r>
      <w:r>
        <w:rPr>
          <w:rStyle w:val="5"/>
          <w:rFonts w:ascii="Times New Roman" w:hAnsi="Times New Roman" w:eastAsia="Times New Roman" w:cs="Times New Roman"/>
          <w:sz w:val="24"/>
          <w:szCs w:val="24"/>
          <w:u w:color="000000"/>
          <w:lang w:eastAsia="ru-RU"/>
        </w:rPr>
        <w:fldChar w:fldCharType="end"/>
      </w:r>
    </w:p>
    <w:p w14:paraId="2E6F2175">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9. Электронная библиотечная система ЭЛМАРК (МГАФК) </w:t>
      </w:r>
      <w:r>
        <w:fldChar w:fldCharType="begin"/>
      </w:r>
      <w:r>
        <w:instrText xml:space="preserve"> HYPERLINK "http://lib.mgafk.ru/" </w:instrText>
      </w:r>
      <w:r>
        <w:fldChar w:fldCharType="separate"/>
      </w:r>
      <w:r>
        <w:rPr>
          <w:rStyle w:val="5"/>
          <w:rFonts w:ascii="Times New Roman" w:hAnsi="Times New Roman" w:eastAsia="Times New Roman" w:cs="Times New Roman"/>
          <w:sz w:val="24"/>
          <w:szCs w:val="24"/>
          <w:u w:color="000000"/>
          <w:lang w:val="en-US" w:eastAsia="ru-RU"/>
        </w:rPr>
        <w:t>http</w:t>
      </w:r>
      <w:r>
        <w:rPr>
          <w:rStyle w:val="5"/>
          <w:rFonts w:ascii="Times New Roman" w:hAnsi="Times New Roman" w:eastAsia="Times New Roman" w:cs="Times New Roman"/>
          <w:sz w:val="24"/>
          <w:szCs w:val="24"/>
          <w:u w:color="000000"/>
          <w:lang w:val="en-US" w:eastAsia="ru-RU"/>
        </w:rPr>
        <w:fldChar w:fldCharType="end"/>
      </w:r>
      <w:r>
        <w:fldChar w:fldCharType="begin"/>
      </w:r>
      <w:r>
        <w:instrText xml:space="preserve"> HYPERLINK "http://lib.mgafk.ru/" </w:instrText>
      </w:r>
      <w:r>
        <w:fldChar w:fldCharType="separate"/>
      </w:r>
      <w:r>
        <w:rPr>
          <w:rStyle w:val="5"/>
          <w:rFonts w:ascii="Times New Roman" w:hAnsi="Times New Roman" w:eastAsia="Times New Roman" w:cs="Times New Roman"/>
          <w:sz w:val="24"/>
          <w:szCs w:val="24"/>
          <w:u w:color="000000"/>
          <w:lang w:eastAsia="ru-RU"/>
        </w:rPr>
        <w:t>://lib.mgafk.ru</w:t>
      </w:r>
      <w:r>
        <w:rPr>
          <w:rStyle w:val="5"/>
          <w:rFonts w:ascii="Times New Roman" w:hAnsi="Times New Roman" w:eastAsia="Times New Roman" w:cs="Times New Roman"/>
          <w:sz w:val="24"/>
          <w:szCs w:val="24"/>
          <w:u w:color="000000"/>
          <w:lang w:eastAsia="ru-RU"/>
        </w:rPr>
        <w:fldChar w:fldCharType="end"/>
      </w:r>
    </w:p>
    <w:p w14:paraId="7FA07F2D">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10. Электронно-библиотечная система «Юрайт» </w:t>
      </w:r>
      <w:r>
        <w:fldChar w:fldCharType="begin"/>
      </w:r>
      <w:r>
        <w:instrText xml:space="preserve"> HYPERLINK "https://urait.ru/" </w:instrText>
      </w:r>
      <w:r>
        <w:fldChar w:fldCharType="separate"/>
      </w:r>
      <w:r>
        <w:rPr>
          <w:rStyle w:val="5"/>
          <w:rFonts w:ascii="Times New Roman" w:hAnsi="Times New Roman" w:eastAsia="Times New Roman" w:cs="Times New Roman"/>
          <w:sz w:val="24"/>
          <w:szCs w:val="24"/>
          <w:u w:color="000000"/>
          <w:lang w:eastAsia="ru-RU"/>
        </w:rPr>
        <w:t>https://urait.ru/</w:t>
      </w:r>
      <w:r>
        <w:rPr>
          <w:rStyle w:val="5"/>
          <w:rFonts w:ascii="Times New Roman" w:hAnsi="Times New Roman" w:eastAsia="Times New Roman" w:cs="Times New Roman"/>
          <w:sz w:val="24"/>
          <w:szCs w:val="24"/>
          <w:u w:color="000000"/>
          <w:lang w:eastAsia="ru-RU"/>
        </w:rPr>
        <w:fldChar w:fldCharType="end"/>
      </w:r>
    </w:p>
    <w:p w14:paraId="053CE383">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11. Электронно-библиотечная система Elibrary </w:t>
      </w:r>
      <w:r>
        <w:fldChar w:fldCharType="begin"/>
      </w:r>
      <w:r>
        <w:instrText xml:space="preserve"> HYPERLINK "https://elibrary.ru/" </w:instrText>
      </w:r>
      <w:r>
        <w:fldChar w:fldCharType="separate"/>
      </w:r>
      <w:r>
        <w:rPr>
          <w:rStyle w:val="5"/>
          <w:rFonts w:ascii="Times New Roman" w:hAnsi="Times New Roman" w:eastAsia="Times New Roman" w:cs="Times New Roman"/>
          <w:sz w:val="24"/>
          <w:szCs w:val="24"/>
          <w:u w:color="000000"/>
          <w:lang w:eastAsia="ru-RU"/>
        </w:rPr>
        <w:t>https://elibrary.ru</w:t>
      </w:r>
      <w:r>
        <w:rPr>
          <w:rStyle w:val="5"/>
          <w:rFonts w:ascii="Times New Roman" w:hAnsi="Times New Roman" w:eastAsia="Times New Roman" w:cs="Times New Roman"/>
          <w:sz w:val="24"/>
          <w:szCs w:val="24"/>
          <w:u w:color="000000"/>
          <w:lang w:eastAsia="ru-RU"/>
        </w:rPr>
        <w:fldChar w:fldCharType="end"/>
      </w:r>
    </w:p>
    <w:p w14:paraId="2101B0EC">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12. Электронно-библиотечная система IPRbooks </w:t>
      </w:r>
      <w:r>
        <w:fldChar w:fldCharType="begin"/>
      </w:r>
      <w:r>
        <w:instrText xml:space="preserve"> HYPERLINK "http://www.iprbookshop.ru/" </w:instrText>
      </w:r>
      <w:r>
        <w:fldChar w:fldCharType="separate"/>
      </w:r>
      <w:r>
        <w:rPr>
          <w:rStyle w:val="5"/>
          <w:rFonts w:ascii="Times New Roman" w:hAnsi="Times New Roman" w:eastAsia="Times New Roman" w:cs="Times New Roman"/>
          <w:sz w:val="24"/>
          <w:szCs w:val="24"/>
          <w:u w:color="000000"/>
          <w:lang w:eastAsia="ru-RU"/>
        </w:rPr>
        <w:t>http://www.iprbookshop.ru</w:t>
      </w:r>
      <w:r>
        <w:rPr>
          <w:rStyle w:val="5"/>
          <w:rFonts w:ascii="Times New Roman" w:hAnsi="Times New Roman" w:eastAsia="Times New Roman" w:cs="Times New Roman"/>
          <w:sz w:val="24"/>
          <w:szCs w:val="24"/>
          <w:u w:color="000000"/>
          <w:lang w:eastAsia="ru-RU"/>
        </w:rPr>
        <w:fldChar w:fldCharType="end"/>
      </w:r>
    </w:p>
    <w:p w14:paraId="479B94C1">
      <w:pPr>
        <w:spacing w:after="0" w:line="240" w:lineRule="auto"/>
        <w:ind w:left="1069"/>
        <w:contextualSpacing/>
        <w:rPr>
          <w:rFonts w:ascii="Times New Roman" w:hAnsi="Times New Roman" w:eastAsia="Times New Roman" w:cs="Times New Roman"/>
          <w:color w:val="333333"/>
          <w:sz w:val="24"/>
          <w:szCs w:val="24"/>
          <w:u w:color="000000"/>
          <w:lang w:eastAsia="ru-RU"/>
        </w:rPr>
      </w:pPr>
      <w:r>
        <w:rPr>
          <w:rFonts w:ascii="Times New Roman" w:hAnsi="Times New Roman" w:eastAsia="Times New Roman" w:cs="Times New Roman"/>
          <w:color w:val="333333"/>
          <w:sz w:val="24"/>
          <w:szCs w:val="24"/>
          <w:u w:color="000000"/>
          <w:lang w:eastAsia="ru-RU"/>
        </w:rPr>
        <w:tab/>
      </w:r>
      <w:r>
        <w:rPr>
          <w:rFonts w:ascii="Times New Roman" w:hAnsi="Times New Roman" w:eastAsia="Times New Roman" w:cs="Times New Roman"/>
          <w:color w:val="333333"/>
          <w:sz w:val="24"/>
          <w:szCs w:val="24"/>
          <w:u w:color="000000"/>
          <w:lang w:eastAsia="ru-RU"/>
        </w:rPr>
        <w:t xml:space="preserve">13. Электронно-библиотечная система РУКОНТ </w:t>
      </w:r>
      <w:r>
        <w:fldChar w:fldCharType="begin"/>
      </w:r>
      <w:r>
        <w:instrText xml:space="preserve"> HYPERLINK "https://lib.rucont.ru/" </w:instrText>
      </w:r>
      <w:r>
        <w:fldChar w:fldCharType="separate"/>
      </w:r>
      <w:r>
        <w:rPr>
          <w:rStyle w:val="5"/>
          <w:rFonts w:ascii="Times New Roman" w:hAnsi="Times New Roman" w:eastAsia="Times New Roman" w:cs="Times New Roman"/>
          <w:sz w:val="24"/>
          <w:szCs w:val="24"/>
          <w:u w:color="000000"/>
          <w:lang w:eastAsia="ru-RU"/>
        </w:rPr>
        <w:t>https://lib.rucont.ru</w:t>
      </w:r>
      <w:r>
        <w:rPr>
          <w:rStyle w:val="5"/>
          <w:rFonts w:ascii="Times New Roman" w:hAnsi="Times New Roman" w:eastAsia="Times New Roman" w:cs="Times New Roman"/>
          <w:sz w:val="24"/>
          <w:szCs w:val="24"/>
          <w:u w:color="000000"/>
          <w:lang w:eastAsia="ru-RU"/>
        </w:rPr>
        <w:fldChar w:fldCharType="end"/>
      </w:r>
    </w:p>
    <w:p w14:paraId="78AE34D5">
      <w:pPr>
        <w:spacing w:after="0" w:line="240" w:lineRule="auto"/>
        <w:ind w:left="1069"/>
        <w:contextualSpacing/>
        <w:rPr>
          <w:rFonts w:ascii="Times New Roman" w:hAnsi="Times New Roman" w:eastAsia="Times New Roman" w:cs="Times New Roman"/>
          <w:color w:val="333333"/>
          <w:sz w:val="24"/>
          <w:szCs w:val="24"/>
          <w:u w:color="000000"/>
          <w:lang w:eastAsia="ru-RU"/>
        </w:rPr>
      </w:pPr>
    </w:p>
    <w:p w14:paraId="40D05634">
      <w:pPr>
        <w:shd w:val="clear" w:color="auto" w:fill="FFFFFF"/>
        <w:tabs>
          <w:tab w:val="left" w:pos="1134"/>
          <w:tab w:val="left" w:pos="1276"/>
          <w:tab w:val="left" w:pos="1418"/>
        </w:tabs>
        <w:spacing w:after="0" w:line="240" w:lineRule="auto"/>
        <w:ind w:left="709"/>
        <w:contextualSpacing/>
        <w:jc w:val="both"/>
        <w:rPr>
          <w:rFonts w:ascii="Times New Roman" w:hAnsi="Times New Roman" w:eastAsia="Times New Roman" w:cs="Times New Roman"/>
          <w:b/>
          <w:i/>
          <w:sz w:val="24"/>
          <w:szCs w:val="24"/>
          <w:lang w:eastAsia="ru-RU"/>
        </w:rPr>
      </w:pPr>
      <w:r>
        <w:rPr>
          <w:rFonts w:ascii="Times New Roman" w:hAnsi="Times New Roman" w:eastAsia="Times New Roman" w:cs="Times New Roman"/>
          <w:b/>
          <w:caps/>
          <w:spacing w:val="-1"/>
          <w:sz w:val="24"/>
          <w:szCs w:val="24"/>
          <w:lang w:eastAsia="ru-RU"/>
        </w:rPr>
        <w:t>8. Материально-техническое обеспечение дисциплины</w:t>
      </w:r>
    </w:p>
    <w:p w14:paraId="20805847">
      <w:pPr>
        <w:autoSpaceDE w:val="0"/>
        <w:autoSpaceDN w:val="0"/>
        <w:adjustRightInd w:val="0"/>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8.1 Специализированные аудитории</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9"/>
        <w:gridCol w:w="5108"/>
      </w:tblGrid>
      <w:tr w14:paraId="47A56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shd w:val="clear" w:color="auto" w:fill="auto"/>
          </w:tcPr>
          <w:p w14:paraId="2527D1D9">
            <w:pPr>
              <w:spacing w:after="0" w:line="240" w:lineRule="auto"/>
              <w:ind w:firstLine="397"/>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Наименование специальных* помещений и помещений для самостоятельной работы</w:t>
            </w:r>
          </w:p>
        </w:tc>
        <w:tc>
          <w:tcPr>
            <w:tcW w:w="5195" w:type="dxa"/>
            <w:shd w:val="clear" w:color="auto" w:fill="auto"/>
          </w:tcPr>
          <w:p w14:paraId="0AB43CCF">
            <w:pPr>
              <w:spacing w:after="0" w:line="240" w:lineRule="auto"/>
              <w:ind w:firstLine="397"/>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Оснащенность специальных помещений и помещений для самостоятельной работы</w:t>
            </w:r>
          </w:p>
        </w:tc>
      </w:tr>
      <w:tr w14:paraId="4C6A0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shd w:val="clear" w:color="auto" w:fill="auto"/>
          </w:tcPr>
          <w:p w14:paraId="0ED7A800">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аудитория для проведения занятий лекционного типа (лекционный зал № 1, № 2)</w:t>
            </w:r>
          </w:p>
        </w:tc>
        <w:tc>
          <w:tcPr>
            <w:tcW w:w="5195" w:type="dxa"/>
            <w:shd w:val="clear" w:color="auto" w:fill="auto"/>
          </w:tcPr>
          <w:p w14:paraId="3E3D152F">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Электронно-интерактивная доска, мультимедийное оборудование, колонки для усиления звука, микрофоны, экран</w:t>
            </w:r>
          </w:p>
        </w:tc>
      </w:tr>
      <w:tr w14:paraId="3ABE4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shd w:val="clear" w:color="auto" w:fill="auto"/>
          </w:tcPr>
          <w:p w14:paraId="23B4DC7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аудитория для семинарских занятий, текущей и промежуточной аттестации  (аудитории № 311, 312, 318, 321, 317; 122)</w:t>
            </w:r>
          </w:p>
        </w:tc>
        <w:tc>
          <w:tcPr>
            <w:tcW w:w="5195" w:type="dxa"/>
            <w:shd w:val="clear" w:color="auto" w:fill="auto"/>
          </w:tcPr>
          <w:p w14:paraId="5C951A76">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автоматизированное рабочее место обучающегося с нарушением зрения «ЭлСиС 207», </w:t>
            </w:r>
          </w:p>
          <w:p w14:paraId="14FB3CF5">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автоматизированное рабочее место обучающегося с нарушением слуха «ЭлСиС205с», </w:t>
            </w:r>
          </w:p>
          <w:p w14:paraId="6B3BE8F1">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система субтитрирования Исток-Синхро, информационная индукционная система интегрированным устройством воспроизведения «Исток» М2 с радиомикрофоном на стойке, </w:t>
            </w:r>
          </w:p>
          <w:p w14:paraId="517E01FE">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en-US" w:eastAsia="ru-RU"/>
              </w:rPr>
              <w:t>FM</w:t>
            </w:r>
            <w:r>
              <w:rPr>
                <w:rFonts w:ascii="Times New Roman" w:hAnsi="Times New Roman" w:eastAsia="Times New Roman" w:cs="Times New Roman"/>
                <w:sz w:val="24"/>
                <w:szCs w:val="24"/>
                <w:lang w:eastAsia="ru-RU"/>
              </w:rPr>
              <w:t xml:space="preserve">-передатчик </w:t>
            </w:r>
            <w:r>
              <w:rPr>
                <w:rFonts w:ascii="Times New Roman" w:hAnsi="Times New Roman" w:eastAsia="Times New Roman" w:cs="Times New Roman"/>
                <w:sz w:val="24"/>
                <w:szCs w:val="24"/>
                <w:lang w:val="en-US" w:eastAsia="ru-RU"/>
              </w:rPr>
              <w:t>AMIGO</w:t>
            </w:r>
            <w:r>
              <w:rPr>
                <w:rFonts w:ascii="Times New Roman" w:hAnsi="Times New Roman" w:eastAsia="Times New Roman" w:cs="Times New Roman"/>
                <w:sz w:val="24"/>
                <w:szCs w:val="24"/>
                <w:lang w:eastAsia="ru-RU"/>
              </w:rPr>
              <w:t xml:space="preserve"> Т31, </w:t>
            </w:r>
          </w:p>
          <w:p w14:paraId="06CF29D4">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en-US" w:eastAsia="ru-RU"/>
              </w:rPr>
              <w:t>FM</w:t>
            </w:r>
            <w:r>
              <w:rPr>
                <w:rFonts w:ascii="Times New Roman" w:hAnsi="Times New Roman" w:eastAsia="Times New Roman" w:cs="Times New Roman"/>
                <w:sz w:val="24"/>
                <w:szCs w:val="24"/>
                <w:lang w:eastAsia="ru-RU"/>
              </w:rPr>
              <w:t xml:space="preserve">-приемник </w:t>
            </w:r>
            <w:r>
              <w:rPr>
                <w:rFonts w:ascii="Times New Roman" w:hAnsi="Times New Roman" w:eastAsia="Times New Roman" w:cs="Times New Roman"/>
                <w:sz w:val="24"/>
                <w:szCs w:val="24"/>
                <w:lang w:val="en-US" w:eastAsia="ru-RU"/>
              </w:rPr>
              <w:t>ARC</w:t>
            </w:r>
            <w:r>
              <w:rPr>
                <w:rFonts w:ascii="Times New Roman" w:hAnsi="Times New Roman" w:eastAsia="Times New Roman" w:cs="Times New Roman"/>
                <w:sz w:val="24"/>
                <w:szCs w:val="24"/>
                <w:lang w:eastAsia="ru-RU"/>
              </w:rPr>
              <w:t xml:space="preserve"> с индукционной петлей, </w:t>
            </w:r>
          </w:p>
          <w:p w14:paraId="17F23503">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специальное устройство для чтения «говорящих книг», </w:t>
            </w:r>
          </w:p>
          <w:p w14:paraId="729618AF">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электронный видеоувеличитель «</w:t>
            </w:r>
            <w:r>
              <w:rPr>
                <w:rFonts w:ascii="Times New Roman" w:hAnsi="Times New Roman" w:eastAsia="Times New Roman" w:cs="Times New Roman"/>
                <w:sz w:val="24"/>
                <w:szCs w:val="24"/>
                <w:lang w:val="en-US" w:eastAsia="ru-RU"/>
              </w:rPr>
              <w:t>ONYXDeskset</w:t>
            </w:r>
            <w:r>
              <w:rPr>
                <w:rFonts w:ascii="Times New Roman" w:hAnsi="Times New Roman" w:eastAsia="Times New Roman" w:cs="Times New Roman"/>
                <w:sz w:val="24"/>
                <w:szCs w:val="24"/>
                <w:lang w:eastAsia="ru-RU"/>
              </w:rPr>
              <w:t xml:space="preserve"> Н</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  принтер Брайля, </w:t>
            </w:r>
          </w:p>
          <w:p w14:paraId="62F6A7F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учебная и методическая литература, демонстрационные учебно-наглядные пособия.</w:t>
            </w:r>
          </w:p>
          <w:p w14:paraId="79A1AC1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Метеостанция,</w:t>
            </w:r>
          </w:p>
          <w:p w14:paraId="14630875">
            <w:pPr>
              <w:widowControl w:val="0"/>
              <w:spacing w:after="0" w:line="240" w:lineRule="auto"/>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термометры ртутные и спиртовые, электротермометры, психрометры, гигрометры, барометры, анемометры, кататермометры, люксметры.</w:t>
            </w:r>
          </w:p>
          <w:p w14:paraId="04D57F66">
            <w:pPr>
              <w:widowControl w:val="0"/>
              <w:spacing w:after="0" w:line="240" w:lineRule="auto"/>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Нормативные таблицы по микроклиматическим показателям, показателям качества воды, </w:t>
            </w:r>
          </w:p>
          <w:p w14:paraId="106487E7">
            <w:pPr>
              <w:widowControl w:val="0"/>
              <w:spacing w:after="0" w:line="240" w:lineRule="auto"/>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расчетные таблицы по теме «Питание».</w:t>
            </w:r>
          </w:p>
          <w:p w14:paraId="6C24604B">
            <w:pPr>
              <w:spacing w:after="0" w:line="240" w:lineRule="auto"/>
              <w:rPr>
                <w:rFonts w:ascii="Times New Roman" w:hAnsi="Times New Roman" w:eastAsia="Times New Roman" w:cs="Times New Roman"/>
                <w:sz w:val="24"/>
                <w:szCs w:val="24"/>
                <w:lang w:eastAsia="ru-RU"/>
              </w:rPr>
            </w:pPr>
          </w:p>
        </w:tc>
      </w:tr>
      <w:tr w14:paraId="5EE7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shd w:val="clear" w:color="auto" w:fill="auto"/>
          </w:tcPr>
          <w:p w14:paraId="1975A5AB">
            <w:pPr>
              <w:spacing w:after="0" w:line="240" w:lineRule="auto"/>
              <w:ind w:hanging="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аудитория для групповых и индивидуальных консультаций (аудитории №  316, 122)</w:t>
            </w:r>
          </w:p>
        </w:tc>
        <w:tc>
          <w:tcPr>
            <w:tcW w:w="5195" w:type="dxa"/>
            <w:shd w:val="clear" w:color="auto" w:fill="auto"/>
          </w:tcPr>
          <w:p w14:paraId="6D175D0C">
            <w:pPr>
              <w:spacing w:after="0" w:line="20"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мультимедийное оборудование, экран.</w:t>
            </w:r>
          </w:p>
          <w:p w14:paraId="1CC00359">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учебная и методическая литература, </w:t>
            </w:r>
          </w:p>
          <w:p w14:paraId="559032F4">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демонстрационные учебно-наглядные пособия</w:t>
            </w:r>
          </w:p>
        </w:tc>
      </w:tr>
      <w:tr w14:paraId="066E6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shd w:val="clear" w:color="auto" w:fill="auto"/>
          </w:tcPr>
          <w:p w14:paraId="0EFAE2A6">
            <w:pPr>
              <w:spacing w:after="0" w:line="240" w:lineRule="auto"/>
              <w:ind w:hanging="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помещение для самостоятельной работы (аудитории  № 122, 314)</w:t>
            </w:r>
          </w:p>
        </w:tc>
        <w:tc>
          <w:tcPr>
            <w:tcW w:w="5195" w:type="dxa"/>
            <w:shd w:val="clear" w:color="auto" w:fill="auto"/>
          </w:tcPr>
          <w:p w14:paraId="78D8351B">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компьютер с выходом в интернет, МФУ, учебно-методическая литература</w:t>
            </w:r>
          </w:p>
        </w:tc>
      </w:tr>
      <w:tr w14:paraId="4D286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shd w:val="clear" w:color="auto" w:fill="auto"/>
          </w:tcPr>
          <w:p w14:paraId="7644C905">
            <w:pPr>
              <w:spacing w:after="0" w:line="240" w:lineRule="auto"/>
              <w:ind w:left="26" w:hanging="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помещение для хранения  профилактического обслуживания учебного оборудования (аудитория № 323)</w:t>
            </w:r>
          </w:p>
        </w:tc>
        <w:tc>
          <w:tcPr>
            <w:tcW w:w="5195" w:type="dxa"/>
            <w:shd w:val="clear" w:color="auto" w:fill="auto"/>
          </w:tcPr>
          <w:p w14:paraId="79142687">
            <w:pPr>
              <w:autoSpaceDE w:val="0"/>
              <w:autoSpaceDN w:val="0"/>
              <w:adjustRightInd w:val="0"/>
              <w:spacing w:after="0" w:line="240" w:lineRule="auto"/>
              <w:rPr>
                <w:rFonts w:ascii="Times New Roman" w:hAnsi="Times New Roman" w:eastAsia="Times New Roman" w:cs="Times New Roman"/>
                <w:sz w:val="24"/>
                <w:szCs w:val="24"/>
                <w:lang w:eastAsia="ru-RU"/>
              </w:rPr>
            </w:pPr>
          </w:p>
        </w:tc>
      </w:tr>
      <w:tr w14:paraId="794B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shd w:val="clear" w:color="auto" w:fill="auto"/>
          </w:tcPr>
          <w:p w14:paraId="12D68EBA">
            <w:pPr>
              <w:spacing w:after="0" w:line="240" w:lineRule="auto"/>
              <w:ind w:left="26" w:hanging="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Оборудование</w:t>
            </w:r>
          </w:p>
        </w:tc>
        <w:tc>
          <w:tcPr>
            <w:tcW w:w="5195" w:type="dxa"/>
            <w:shd w:val="clear" w:color="auto" w:fill="auto"/>
          </w:tcPr>
          <w:p w14:paraId="134DCCFE">
            <w:pPr>
              <w:widowControl w:val="0"/>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термометры ртутные и спиртовые, электротермометры, психрометры, гигрометры, барометры, анемометры, кататермометры, люксметры.</w:t>
            </w:r>
          </w:p>
          <w:p w14:paraId="2A52BDDA">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Метеостанция Vantage Pro2</w:t>
            </w:r>
          </w:p>
          <w:p w14:paraId="39435CEF">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Нормативные таблицы по микроклиматическим показателям, показателям качества воды, расчетные таблицы по теме «Питание».</w:t>
            </w:r>
          </w:p>
        </w:tc>
      </w:tr>
    </w:tbl>
    <w:p w14:paraId="6A986E69">
      <w:pPr>
        <w:widowControl w:val="0"/>
        <w:spacing w:after="0" w:line="240" w:lineRule="auto"/>
        <w:ind w:firstLine="709"/>
        <w:rPr>
          <w:rFonts w:ascii="Times New Roman" w:hAnsi="Times New Roman" w:eastAsia="Times New Roman" w:cs="Times New Roman"/>
          <w:i/>
          <w:sz w:val="24"/>
          <w:szCs w:val="24"/>
          <w:lang w:eastAsia="ru-RU"/>
        </w:rPr>
      </w:pPr>
      <w:r>
        <w:rPr>
          <w:rFonts w:ascii="Times New Roman" w:hAnsi="Times New Roman" w:eastAsia="Times New Roman" w:cs="Times New Roman"/>
          <w:b/>
          <w:sz w:val="24"/>
          <w:szCs w:val="24"/>
          <w:lang w:eastAsia="ru-RU"/>
        </w:rPr>
        <w:t xml:space="preserve">8.2. Программное обеспечение. </w:t>
      </w:r>
    </w:p>
    <w:p w14:paraId="637203A3">
      <w:pPr>
        <w:widowControl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качестве программного обеспечения используется офисное программное обеспечение с открытым исходным кодом под общественной лицензией GYULGPL LibreOffice или одна из лицензионных версий MicrosoftOffice.</w:t>
      </w:r>
    </w:p>
    <w:p w14:paraId="0BCCD7E7">
      <w:pPr>
        <w:widowControl w:val="0"/>
        <w:spacing w:after="0" w:line="240" w:lineRule="auto"/>
        <w:ind w:firstLine="709"/>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Для контроля знаний обучающихся используется «Программный комплекс для автоматизации процессов контроля текущей успеваемости методом тестирования и для дистанционных технологий в обучении» разработанной ЗАО «РАМЭК-ВС»</w:t>
      </w:r>
    </w:p>
    <w:p w14:paraId="7B281A6B">
      <w:pPr>
        <w:widowControl w:val="0"/>
        <w:shd w:val="clear" w:color="auto" w:fill="FFFFFF"/>
        <w:kinsoku w:val="0"/>
        <w:overflowPunct w:val="0"/>
        <w:spacing w:after="0" w:line="312" w:lineRule="exact"/>
        <w:ind w:right="106" w:firstLine="709"/>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b/>
          <w:color w:val="000000"/>
          <w:spacing w:val="-1"/>
          <w:sz w:val="24"/>
          <w:szCs w:val="24"/>
          <w:lang w:eastAsia="ru-RU"/>
        </w:rPr>
        <w:t xml:space="preserve">8.3 Изучение дисциплины инвалидами </w:t>
      </w:r>
      <w:r>
        <w:rPr>
          <w:rFonts w:ascii="Times New Roman" w:hAnsi="Times New Roman" w:eastAsia="Times New Roman" w:cs="Times New Roman"/>
          <w:b/>
          <w:color w:val="000000"/>
          <w:sz w:val="24"/>
          <w:szCs w:val="24"/>
          <w:lang w:eastAsia="ru-RU"/>
        </w:rPr>
        <w:t xml:space="preserve">и </w:t>
      </w:r>
      <w:r>
        <w:rPr>
          <w:rFonts w:ascii="Times New Roman" w:hAnsi="Times New Roman" w:eastAsia="Times New Roman" w:cs="Times New Roman"/>
          <w:b/>
          <w:color w:val="000000"/>
          <w:spacing w:val="-1"/>
          <w:sz w:val="24"/>
          <w:szCs w:val="24"/>
          <w:lang w:eastAsia="ru-RU"/>
        </w:rPr>
        <w:t xml:space="preserve">обучающимися </w:t>
      </w:r>
      <w:r>
        <w:rPr>
          <w:rFonts w:ascii="Times New Roman" w:hAnsi="Times New Roman" w:eastAsia="Times New Roman" w:cs="Times New Roman"/>
          <w:b/>
          <w:color w:val="000000"/>
          <w:sz w:val="24"/>
          <w:szCs w:val="24"/>
          <w:lang w:eastAsia="ru-RU"/>
        </w:rPr>
        <w:t xml:space="preserve">с ограниченными </w:t>
      </w:r>
      <w:r>
        <w:rPr>
          <w:rFonts w:ascii="Times New Roman" w:hAnsi="Times New Roman" w:eastAsia="Times New Roman" w:cs="Times New Roman"/>
          <w:b/>
          <w:color w:val="000000"/>
          <w:spacing w:val="-1"/>
          <w:sz w:val="24"/>
          <w:szCs w:val="24"/>
          <w:lang w:eastAsia="ru-RU"/>
        </w:rPr>
        <w:t>возможностями здоровья</w:t>
      </w:r>
      <w:r>
        <w:rPr>
          <w:rFonts w:ascii="Times New Roman" w:hAnsi="Times New Roman" w:eastAsia="Times New Roman" w:cs="Times New Roman"/>
          <w:color w:val="000000"/>
          <w:spacing w:val="-1"/>
          <w:sz w:val="24"/>
          <w:szCs w:val="24"/>
          <w:lang w:eastAsia="ru-RU"/>
        </w:rPr>
        <w:t xml:space="preserve"> осуществляется </w:t>
      </w:r>
      <w:r>
        <w:rPr>
          <w:rFonts w:ascii="Times New Roman" w:hAnsi="Times New Roman" w:eastAsia="Times New Roman" w:cs="Times New Roman"/>
          <w:color w:val="000000"/>
          <w:sz w:val="24"/>
          <w:szCs w:val="24"/>
          <w:lang w:eastAsia="ru-RU"/>
        </w:rPr>
        <w:t xml:space="preserve">с </w:t>
      </w:r>
      <w:r>
        <w:rPr>
          <w:rFonts w:ascii="Times New Roman" w:hAnsi="Times New Roman" w:eastAsia="Times New Roman" w:cs="Times New Roman"/>
          <w:color w:val="000000"/>
          <w:spacing w:val="-1"/>
          <w:sz w:val="24"/>
          <w:szCs w:val="24"/>
          <w:lang w:eastAsia="ru-RU"/>
        </w:rPr>
        <w:t>учетом особенностей психофизического развития, индивидуальных возможностей</w:t>
      </w:r>
      <w:r>
        <w:rPr>
          <w:rFonts w:ascii="Times New Roman" w:hAnsi="Times New Roman" w:eastAsia="Times New Roman" w:cs="Times New Roman"/>
          <w:color w:val="000000"/>
          <w:sz w:val="24"/>
          <w:szCs w:val="24"/>
          <w:lang w:eastAsia="ru-RU"/>
        </w:rPr>
        <w:t xml:space="preserve"> и </w:t>
      </w:r>
      <w:r>
        <w:rPr>
          <w:rFonts w:ascii="Times New Roman" w:hAnsi="Times New Roman" w:eastAsia="Times New Roman" w:cs="Times New Roman"/>
          <w:color w:val="000000"/>
          <w:spacing w:val="-1"/>
          <w:sz w:val="24"/>
          <w:szCs w:val="24"/>
          <w:lang w:eastAsia="ru-RU"/>
        </w:rPr>
        <w:t xml:space="preserve">состояния здоровья обучающихся. Для данной категории обучающихся обеспечен беспрепятственный </w:t>
      </w:r>
      <w:r>
        <w:rPr>
          <w:rFonts w:ascii="Times New Roman" w:hAnsi="Times New Roman" w:eastAsia="Times New Roman" w:cs="Times New Roman"/>
          <w:color w:val="000000"/>
          <w:spacing w:val="-2"/>
          <w:sz w:val="24"/>
          <w:szCs w:val="24"/>
          <w:lang w:eastAsia="ru-RU"/>
        </w:rPr>
        <w:t xml:space="preserve">доступ </w:t>
      </w:r>
      <w:r>
        <w:rPr>
          <w:rFonts w:ascii="Times New Roman" w:hAnsi="Times New Roman" w:eastAsia="Times New Roman" w:cs="Times New Roman"/>
          <w:color w:val="000000"/>
          <w:sz w:val="24"/>
          <w:szCs w:val="24"/>
          <w:lang w:eastAsia="ru-RU"/>
        </w:rPr>
        <w:t xml:space="preserve">в </w:t>
      </w:r>
      <w:r>
        <w:rPr>
          <w:rFonts w:ascii="Times New Roman" w:hAnsi="Times New Roman" w:eastAsia="Times New Roman" w:cs="Times New Roman"/>
          <w:color w:val="000000"/>
          <w:spacing w:val="-1"/>
          <w:sz w:val="24"/>
          <w:szCs w:val="24"/>
          <w:lang w:eastAsia="ru-RU"/>
        </w:rPr>
        <w:t xml:space="preserve">учебные помещения Академии, организованы занятия </w:t>
      </w:r>
      <w:r>
        <w:rPr>
          <w:rFonts w:ascii="Times New Roman" w:hAnsi="Times New Roman" w:eastAsia="Times New Roman" w:cs="Times New Roman"/>
          <w:color w:val="000000"/>
          <w:sz w:val="24"/>
          <w:szCs w:val="24"/>
          <w:lang w:eastAsia="ru-RU"/>
        </w:rPr>
        <w:t xml:space="preserve">на 1 этаже главного здания. </w:t>
      </w:r>
      <w:r>
        <w:rPr>
          <w:rFonts w:ascii="Times New Roman" w:hAnsi="Times New Roman" w:eastAsia="Times New Roman" w:cs="Times New Roman"/>
          <w:color w:val="000000"/>
          <w:spacing w:val="-1"/>
          <w:sz w:val="24"/>
          <w:szCs w:val="24"/>
          <w:lang w:eastAsia="ru-RU"/>
        </w:rPr>
        <w:t xml:space="preserve">Созданы следующие специальные условия: </w:t>
      </w:r>
    </w:p>
    <w:p w14:paraId="2AEBFD86">
      <w:pPr>
        <w:widowControl w:val="0"/>
        <w:shd w:val="clear" w:color="auto" w:fill="FFFFFF"/>
        <w:kinsoku w:val="0"/>
        <w:overflowPunct w:val="0"/>
        <w:spacing w:after="0" w:line="240" w:lineRule="auto"/>
        <w:ind w:firstLine="709"/>
        <w:jc w:val="both"/>
        <w:rPr>
          <w:rFonts w:ascii="Times New Roman" w:hAnsi="Times New Roman" w:eastAsia="Times New Roman" w:cs="Times New Roman"/>
          <w:i/>
          <w:iCs/>
          <w:color w:val="000000"/>
          <w:sz w:val="24"/>
          <w:szCs w:val="24"/>
          <w:lang w:eastAsia="ru-RU"/>
        </w:rPr>
      </w:pPr>
      <w:r>
        <w:rPr>
          <w:rFonts w:ascii="Times New Roman" w:hAnsi="Times New Roman" w:eastAsia="Times New Roman" w:cs="Times New Roman"/>
          <w:i/>
          <w:iCs/>
          <w:color w:val="000000"/>
          <w:sz w:val="24"/>
          <w:szCs w:val="24"/>
          <w:lang w:eastAsia="ru-RU"/>
        </w:rPr>
        <w:t xml:space="preserve">8.3.1. для </w:t>
      </w:r>
      <w:r>
        <w:rPr>
          <w:rFonts w:ascii="Times New Roman" w:hAnsi="Times New Roman" w:eastAsia="Times New Roman" w:cs="Times New Roman"/>
          <w:i/>
          <w:iCs/>
          <w:color w:val="000000"/>
          <w:spacing w:val="-1"/>
          <w:sz w:val="24"/>
          <w:szCs w:val="24"/>
          <w:lang w:eastAsia="ru-RU"/>
        </w:rPr>
        <w:t xml:space="preserve">инвалидов </w:t>
      </w:r>
      <w:r>
        <w:rPr>
          <w:rFonts w:ascii="Times New Roman" w:hAnsi="Times New Roman" w:eastAsia="Times New Roman" w:cs="Times New Roman"/>
          <w:i/>
          <w:iCs/>
          <w:color w:val="000000"/>
          <w:sz w:val="24"/>
          <w:szCs w:val="24"/>
          <w:lang w:eastAsia="ru-RU"/>
        </w:rPr>
        <w:t>и лиц с</w:t>
      </w:r>
      <w:r>
        <w:rPr>
          <w:rFonts w:ascii="Times New Roman" w:hAnsi="Times New Roman" w:eastAsia="Times New Roman" w:cs="Times New Roman"/>
          <w:i/>
          <w:iCs/>
          <w:color w:val="000000"/>
          <w:spacing w:val="-1"/>
          <w:sz w:val="24"/>
          <w:szCs w:val="24"/>
          <w:lang w:eastAsia="ru-RU"/>
        </w:rPr>
        <w:t xml:space="preserve"> ограниченными возможностями</w:t>
      </w:r>
      <w:r>
        <w:rPr>
          <w:rFonts w:ascii="Times New Roman" w:hAnsi="Times New Roman" w:eastAsia="Times New Roman" w:cs="Times New Roman"/>
          <w:i/>
          <w:iCs/>
          <w:color w:val="000000"/>
          <w:sz w:val="24"/>
          <w:szCs w:val="24"/>
          <w:lang w:eastAsia="ru-RU"/>
        </w:rPr>
        <w:t xml:space="preserve"> здоровья по зрению:</w:t>
      </w:r>
    </w:p>
    <w:p w14:paraId="11F4138A">
      <w:pPr>
        <w:spacing w:after="0" w:line="240" w:lineRule="auto"/>
        <w:ind w:firstLine="709"/>
        <w:jc w:val="both"/>
        <w:rPr>
          <w:rFonts w:ascii="Times New Roman" w:hAnsi="Times New Roman" w:eastAsia="Times New Roman" w:cs="Times New Roman"/>
          <w:spacing w:val="-1"/>
          <w:sz w:val="24"/>
          <w:szCs w:val="24"/>
          <w:lang w:eastAsia="ru-RU"/>
        </w:rPr>
      </w:pPr>
      <w:r>
        <w:rPr>
          <w:rFonts w:ascii="Times New Roman" w:hAnsi="Times New Roman" w:eastAsia="Times New Roman" w:cs="Times New Roman"/>
          <w:i/>
          <w:iCs/>
          <w:sz w:val="24"/>
          <w:szCs w:val="24"/>
          <w:lang w:eastAsia="ru-RU"/>
        </w:rPr>
        <w:t xml:space="preserve">- </w:t>
      </w:r>
      <w:r>
        <w:rPr>
          <w:rFonts w:ascii="Times New Roman" w:hAnsi="Times New Roman" w:eastAsia="Times New Roman" w:cs="Times New Roman"/>
          <w:iCs/>
          <w:sz w:val="24"/>
          <w:szCs w:val="24"/>
          <w:lang w:eastAsia="ru-RU"/>
        </w:rPr>
        <w:t>о</w:t>
      </w:r>
      <w:r>
        <w:rPr>
          <w:rFonts w:ascii="Times New Roman" w:hAnsi="Times New Roman" w:eastAsia="Times New Roman" w:cs="Times New Roman"/>
          <w:spacing w:val="-1"/>
          <w:sz w:val="24"/>
          <w:szCs w:val="24"/>
          <w:lang w:eastAsia="ru-RU"/>
        </w:rPr>
        <w:t xml:space="preserve">беспечен доступ </w:t>
      </w:r>
      <w:r>
        <w:rPr>
          <w:rFonts w:ascii="Times New Roman" w:hAnsi="Times New Roman" w:eastAsia="Times New Roman" w:cs="Times New Roman"/>
          <w:sz w:val="24"/>
          <w:szCs w:val="24"/>
          <w:lang w:eastAsia="ru-RU"/>
        </w:rPr>
        <w:t xml:space="preserve">обучающихся, </w:t>
      </w:r>
      <w:r>
        <w:rPr>
          <w:rFonts w:ascii="Times New Roman" w:hAnsi="Times New Roman" w:eastAsia="Times New Roman" w:cs="Times New Roman"/>
          <w:spacing w:val="-1"/>
          <w:sz w:val="24"/>
          <w:szCs w:val="24"/>
          <w:lang w:eastAsia="ru-RU"/>
        </w:rPr>
        <w:t xml:space="preserve">являющихся слепыми или слабовидящими </w:t>
      </w:r>
      <w:r>
        <w:rPr>
          <w:rFonts w:ascii="Times New Roman" w:hAnsi="Times New Roman" w:eastAsia="Times New Roman" w:cs="Times New Roman"/>
          <w:sz w:val="24"/>
          <w:szCs w:val="24"/>
          <w:lang w:eastAsia="ru-RU"/>
        </w:rPr>
        <w:t xml:space="preserve">к </w:t>
      </w:r>
      <w:r>
        <w:rPr>
          <w:rFonts w:ascii="Times New Roman" w:hAnsi="Times New Roman" w:eastAsia="Times New Roman" w:cs="Times New Roman"/>
          <w:spacing w:val="-1"/>
          <w:sz w:val="24"/>
          <w:szCs w:val="24"/>
          <w:lang w:eastAsia="ru-RU"/>
        </w:rPr>
        <w:t>зданиям Академии;</w:t>
      </w:r>
    </w:p>
    <w:p w14:paraId="707E060B">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iCs/>
          <w:sz w:val="24"/>
          <w:szCs w:val="24"/>
          <w:lang w:eastAsia="ru-RU"/>
        </w:rPr>
        <w:t>э</w:t>
      </w:r>
      <w:r>
        <w:rPr>
          <w:rFonts w:ascii="Times New Roman" w:hAnsi="Times New Roman" w:eastAsia="Times New Roman" w:cs="Times New Roman"/>
          <w:sz w:val="24"/>
          <w:szCs w:val="24"/>
          <w:lang w:eastAsia="ru-RU"/>
        </w:rPr>
        <w:t>лектронный видео увеличитель "ONYX Deskset HD 22 (в полной комплектации);</w:t>
      </w:r>
    </w:p>
    <w:p w14:paraId="78305C2C">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shd w:val="clear" w:color="auto" w:fill="FFFFFF"/>
          <w:lang w:eastAsia="ru-RU"/>
        </w:rPr>
        <w:t>портативный компьютер с вводом/выводом шрифтом Брайля и синтезатором речи;</w:t>
      </w:r>
      <w:r>
        <w:rPr>
          <w:rFonts w:ascii="Times New Roman" w:hAnsi="Times New Roman" w:eastAsia="Times New Roman" w:cs="Times New Roman"/>
          <w:sz w:val="24"/>
          <w:szCs w:val="24"/>
          <w:lang w:eastAsia="ru-RU"/>
        </w:rPr>
        <w:t xml:space="preserve"> </w:t>
      </w:r>
    </w:p>
    <w:p w14:paraId="3182009B">
      <w:pPr>
        <w:spacing w:after="0" w:line="240" w:lineRule="auto"/>
        <w:ind w:firstLine="709"/>
        <w:jc w:val="both"/>
        <w:rPr>
          <w:rFonts w:ascii="Times New Roman" w:hAnsi="Times New Roman" w:eastAsia="Times New Roman" w:cs="Times New Roman"/>
          <w:sz w:val="24"/>
          <w:szCs w:val="24"/>
          <w:shd w:val="clear" w:color="auto" w:fill="FFFFFF"/>
          <w:lang w:eastAsia="ru-RU"/>
        </w:rPr>
      </w:pP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принтер Брайля; </w:t>
      </w:r>
    </w:p>
    <w:p w14:paraId="7F8B995E">
      <w:pPr>
        <w:spacing w:after="0" w:line="240" w:lineRule="auto"/>
        <w:ind w:firstLine="709"/>
        <w:jc w:val="both"/>
        <w:rPr>
          <w:rFonts w:ascii="Times New Roman" w:hAnsi="Times New Roman" w:eastAsia="Times New Roman" w:cs="Times New Roman"/>
          <w:sz w:val="24"/>
          <w:szCs w:val="24"/>
          <w:shd w:val="clear" w:color="auto" w:fill="FEFEFE"/>
          <w:lang w:eastAsia="ru-RU"/>
        </w:rPr>
      </w:pPr>
      <w:r>
        <w:rPr>
          <w:rFonts w:ascii="Times New Roman" w:hAnsi="Times New Roman" w:eastAsia="Times New Roman" w:cs="Times New Roman"/>
          <w:b/>
          <w:sz w:val="24"/>
          <w:szCs w:val="24"/>
          <w:shd w:val="clear" w:color="auto" w:fill="FFFFFF"/>
          <w:lang w:eastAsia="ru-RU"/>
        </w:rPr>
        <w:t xml:space="preserve">- </w:t>
      </w:r>
      <w:r>
        <w:rPr>
          <w:rFonts w:ascii="Times New Roman" w:hAnsi="Times New Roman" w:eastAsia="Times New Roman" w:cs="Times New Roman"/>
          <w:sz w:val="24"/>
          <w:szCs w:val="24"/>
          <w:shd w:val="clear" w:color="auto" w:fill="FEFEFE"/>
          <w:lang w:eastAsia="ru-RU"/>
        </w:rPr>
        <w:t>портативное устройство для чтения и увеличения.</w:t>
      </w:r>
      <w:r>
        <w:rPr>
          <w:rFonts w:ascii="Times New Roman" w:hAnsi="Times New Roman" w:eastAsia="Times New Roman" w:cs="Times New Roman"/>
          <w:b/>
          <w:sz w:val="24"/>
          <w:szCs w:val="24"/>
          <w:shd w:val="clear" w:color="auto" w:fill="FFFFFF"/>
          <w:lang w:eastAsia="ru-RU"/>
        </w:rPr>
        <w:t xml:space="preserve"> </w:t>
      </w:r>
    </w:p>
    <w:p w14:paraId="2796C236">
      <w:pPr>
        <w:widowControl w:val="0"/>
        <w:shd w:val="clear" w:color="auto" w:fill="FFFFFF"/>
        <w:kinsoku w:val="0"/>
        <w:overflowPunct w:val="0"/>
        <w:spacing w:after="0" w:line="240" w:lineRule="auto"/>
        <w:ind w:firstLine="709"/>
        <w:jc w:val="both"/>
        <w:rPr>
          <w:rFonts w:ascii="Times New Roman" w:hAnsi="Times New Roman" w:eastAsia="Times New Roman" w:cs="Times New Roman"/>
          <w:i/>
          <w:iCs/>
          <w:color w:val="000000"/>
          <w:sz w:val="24"/>
          <w:szCs w:val="24"/>
          <w:lang w:eastAsia="ru-RU"/>
        </w:rPr>
      </w:pPr>
      <w:r>
        <w:rPr>
          <w:rFonts w:ascii="Times New Roman" w:hAnsi="Times New Roman" w:eastAsia="Times New Roman" w:cs="Times New Roman"/>
          <w:i/>
          <w:iCs/>
          <w:color w:val="000000"/>
          <w:sz w:val="24"/>
          <w:szCs w:val="24"/>
          <w:lang w:eastAsia="ru-RU"/>
        </w:rPr>
        <w:t xml:space="preserve">8.3.2. для </w:t>
      </w:r>
      <w:r>
        <w:rPr>
          <w:rFonts w:ascii="Times New Roman" w:hAnsi="Times New Roman" w:eastAsia="Times New Roman" w:cs="Times New Roman"/>
          <w:i/>
          <w:iCs/>
          <w:color w:val="000000"/>
          <w:spacing w:val="-1"/>
          <w:sz w:val="24"/>
          <w:szCs w:val="24"/>
          <w:lang w:eastAsia="ru-RU"/>
        </w:rPr>
        <w:t xml:space="preserve">инвалидов </w:t>
      </w:r>
      <w:r>
        <w:rPr>
          <w:rFonts w:ascii="Times New Roman" w:hAnsi="Times New Roman" w:eastAsia="Times New Roman" w:cs="Times New Roman"/>
          <w:i/>
          <w:iCs/>
          <w:color w:val="000000"/>
          <w:sz w:val="24"/>
          <w:szCs w:val="24"/>
          <w:lang w:eastAsia="ru-RU"/>
        </w:rPr>
        <w:t>и лиц с</w:t>
      </w:r>
      <w:r>
        <w:rPr>
          <w:rFonts w:ascii="Times New Roman" w:hAnsi="Times New Roman" w:eastAsia="Times New Roman" w:cs="Times New Roman"/>
          <w:i/>
          <w:iCs/>
          <w:color w:val="000000"/>
          <w:spacing w:val="-1"/>
          <w:sz w:val="24"/>
          <w:szCs w:val="24"/>
          <w:lang w:eastAsia="ru-RU"/>
        </w:rPr>
        <w:t xml:space="preserve"> ограниченными возможностями</w:t>
      </w:r>
      <w:r>
        <w:rPr>
          <w:rFonts w:ascii="Times New Roman" w:hAnsi="Times New Roman" w:eastAsia="Times New Roman" w:cs="Times New Roman"/>
          <w:i/>
          <w:iCs/>
          <w:color w:val="000000"/>
          <w:sz w:val="24"/>
          <w:szCs w:val="24"/>
          <w:lang w:eastAsia="ru-RU"/>
        </w:rPr>
        <w:t xml:space="preserve"> здоровья по слуху:</w:t>
      </w:r>
    </w:p>
    <w:p w14:paraId="5DA31C9F">
      <w:pPr>
        <w:widowControl w:val="0"/>
        <w:shd w:val="clear" w:color="auto" w:fill="FFFFFF"/>
        <w:kinsoku w:val="0"/>
        <w:overflowPunct w:val="0"/>
        <w:spacing w:after="0" w:line="240" w:lineRule="auto"/>
        <w:ind w:right="113" w:firstLine="709"/>
        <w:jc w:val="both"/>
        <w:rPr>
          <w:rFonts w:ascii="Times New Roman" w:hAnsi="Times New Roman" w:eastAsia="Times New Roman" w:cs="Times New Roman"/>
          <w:i/>
          <w:iCs/>
          <w:color w:val="000000"/>
          <w:sz w:val="24"/>
          <w:szCs w:val="24"/>
          <w:lang w:eastAsia="ru-RU"/>
        </w:rPr>
      </w:pPr>
      <w:r>
        <w:rPr>
          <w:rFonts w:ascii="Times New Roman" w:hAnsi="Times New Roman" w:eastAsia="Times New Roman" w:cs="Times New Roman"/>
          <w:i/>
          <w:iCs/>
          <w:color w:val="000000"/>
          <w:sz w:val="24"/>
          <w:szCs w:val="24"/>
          <w:lang w:eastAsia="ru-RU"/>
        </w:rPr>
        <w:t xml:space="preserve">- </w:t>
      </w:r>
      <w:r>
        <w:rPr>
          <w:rFonts w:ascii="Times New Roman" w:hAnsi="Times New Roman" w:eastAsia="Times New Roman" w:cs="Times New Roman"/>
          <w:color w:val="000000"/>
          <w:sz w:val="24"/>
          <w:szCs w:val="24"/>
          <w:lang w:eastAsia="ru-RU"/>
        </w:rPr>
        <w:t>акустическая система</w:t>
      </w:r>
      <w:r>
        <w:rPr>
          <w:rFonts w:ascii="Times New Roman" w:hAnsi="Times New Roman" w:eastAsia="Times New Roman" w:cs="Times New Roman"/>
          <w:color w:val="000000"/>
          <w:sz w:val="24"/>
          <w:szCs w:val="24"/>
          <w:shd w:val="clear" w:color="auto" w:fill="FFFFFF"/>
          <w:lang w:eastAsia="ru-RU"/>
        </w:rPr>
        <w:t xml:space="preserve"> Front Row to Go в комплекте (системы свободного звукового поля);</w:t>
      </w:r>
    </w:p>
    <w:p w14:paraId="23832593">
      <w:pPr>
        <w:widowControl w:val="0"/>
        <w:shd w:val="clear" w:color="auto" w:fill="FFFFFF"/>
        <w:kinsoku w:val="0"/>
        <w:overflowPunct w:val="0"/>
        <w:spacing w:after="0" w:line="240" w:lineRule="auto"/>
        <w:ind w:right="113" w:firstLine="709"/>
        <w:jc w:val="both"/>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i/>
          <w:iCs/>
          <w:color w:val="000000"/>
          <w:sz w:val="24"/>
          <w:szCs w:val="24"/>
          <w:lang w:eastAsia="ru-RU"/>
        </w:rPr>
        <w:t xml:space="preserve">- </w:t>
      </w:r>
      <w:r>
        <w:rPr>
          <w:rFonts w:ascii="Times New Roman" w:hAnsi="Times New Roman" w:eastAsia="Times New Roman" w:cs="Times New Roman"/>
          <w:color w:val="000000"/>
          <w:sz w:val="24"/>
          <w:szCs w:val="24"/>
          <w:shd w:val="clear" w:color="auto" w:fill="FFFFFF"/>
          <w:lang w:eastAsia="ru-RU"/>
        </w:rPr>
        <w:t xml:space="preserve">«ElBrailleW14J G2; </w:t>
      </w:r>
    </w:p>
    <w:p w14:paraId="4902BBE9">
      <w:pPr>
        <w:widowControl w:val="0"/>
        <w:shd w:val="clear" w:color="auto" w:fill="FFFFFF"/>
        <w:kinsoku w:val="0"/>
        <w:overflowPunct w:val="0"/>
        <w:spacing w:after="0" w:line="240" w:lineRule="auto"/>
        <w:ind w:right="114" w:firstLine="709"/>
        <w:jc w:val="both"/>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b/>
          <w:color w:val="000000"/>
          <w:sz w:val="24"/>
          <w:szCs w:val="24"/>
          <w:shd w:val="clear" w:color="auto" w:fill="FFFFFF"/>
          <w:lang w:eastAsia="ru-RU"/>
        </w:rPr>
        <w:t>-</w:t>
      </w:r>
      <w:r>
        <w:rPr>
          <w:rFonts w:ascii="Times New Roman" w:hAnsi="Times New Roman" w:eastAsia="Times New Roman" w:cs="Times New Roman"/>
          <w:color w:val="000000"/>
          <w:sz w:val="24"/>
          <w:szCs w:val="24"/>
          <w:shd w:val="clear" w:color="auto" w:fill="FFFFFF"/>
          <w:lang w:eastAsia="ru-RU"/>
        </w:rPr>
        <w:t xml:space="preserve"> FM- приёмник ARC с индукционной петлей;</w:t>
      </w:r>
    </w:p>
    <w:p w14:paraId="2A172911">
      <w:pPr>
        <w:widowControl w:val="0"/>
        <w:shd w:val="clear" w:color="auto" w:fill="FFFFFF"/>
        <w:kinsoku w:val="0"/>
        <w:overflowPunct w:val="0"/>
        <w:spacing w:after="0" w:line="240" w:lineRule="auto"/>
        <w:ind w:right="113" w:firstLine="709"/>
        <w:jc w:val="both"/>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 FM-передатчик AMIGO T31;</w:t>
      </w:r>
    </w:p>
    <w:p w14:paraId="228B9D3E">
      <w:pPr>
        <w:widowControl w:val="0"/>
        <w:shd w:val="clear" w:color="auto" w:fill="FFFFFF"/>
        <w:kinsoku w:val="0"/>
        <w:overflowPunct w:val="0"/>
        <w:spacing w:after="0" w:line="240" w:lineRule="auto"/>
        <w:ind w:right="113" w:firstLine="709"/>
        <w:jc w:val="both"/>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  радио-класс (радиомикрофон) «Сонет-РСМ» РМ- 2-1 (заушный индуктор и индукционная петля).</w:t>
      </w:r>
    </w:p>
    <w:p w14:paraId="573E379E">
      <w:pPr>
        <w:widowControl w:val="0"/>
        <w:shd w:val="clear" w:color="auto" w:fill="FFFFFF"/>
        <w:kinsoku w:val="0"/>
        <w:overflowPunct w:val="0"/>
        <w:spacing w:after="0" w:line="240" w:lineRule="auto"/>
        <w:ind w:right="114" w:firstLine="709"/>
        <w:jc w:val="both"/>
        <w:rPr>
          <w:rFonts w:ascii="Times New Roman" w:hAnsi="Times New Roman" w:eastAsia="Times New Roman" w:cs="Times New Roman"/>
          <w:i/>
          <w:iCs/>
          <w:color w:val="000000"/>
          <w:sz w:val="24"/>
          <w:szCs w:val="24"/>
          <w:lang w:eastAsia="ru-RU"/>
        </w:rPr>
      </w:pPr>
      <w:r>
        <w:rPr>
          <w:rFonts w:ascii="Times New Roman" w:hAnsi="Times New Roman" w:eastAsia="Times New Roman" w:cs="Times New Roman"/>
          <w:i/>
          <w:iCs/>
          <w:color w:val="000000"/>
          <w:sz w:val="24"/>
          <w:szCs w:val="24"/>
          <w:lang w:eastAsia="ru-RU"/>
        </w:rPr>
        <w:t xml:space="preserve">8.3.3. для </w:t>
      </w:r>
      <w:r>
        <w:rPr>
          <w:rFonts w:ascii="Times New Roman" w:hAnsi="Times New Roman" w:eastAsia="Times New Roman" w:cs="Times New Roman"/>
          <w:i/>
          <w:iCs/>
          <w:color w:val="000000"/>
          <w:spacing w:val="-1"/>
          <w:sz w:val="24"/>
          <w:szCs w:val="24"/>
          <w:lang w:eastAsia="ru-RU"/>
        </w:rPr>
        <w:t xml:space="preserve">инвалидов </w:t>
      </w:r>
      <w:r>
        <w:rPr>
          <w:rFonts w:ascii="Times New Roman" w:hAnsi="Times New Roman" w:eastAsia="Times New Roman" w:cs="Times New Roman"/>
          <w:i/>
          <w:iCs/>
          <w:color w:val="000000"/>
          <w:sz w:val="24"/>
          <w:szCs w:val="24"/>
          <w:lang w:eastAsia="ru-RU"/>
        </w:rPr>
        <w:t xml:space="preserve">и лиц с </w:t>
      </w:r>
      <w:r>
        <w:rPr>
          <w:rFonts w:ascii="Times New Roman" w:hAnsi="Times New Roman" w:eastAsia="Times New Roman" w:cs="Times New Roman"/>
          <w:i/>
          <w:iCs/>
          <w:color w:val="000000"/>
          <w:spacing w:val="-1"/>
          <w:sz w:val="24"/>
          <w:szCs w:val="24"/>
          <w:lang w:eastAsia="ru-RU"/>
        </w:rPr>
        <w:t xml:space="preserve">ограниченными возможностями здоровья, имеющих нарушения опорно-двигательного </w:t>
      </w:r>
      <w:r>
        <w:rPr>
          <w:rFonts w:ascii="Times New Roman" w:hAnsi="Times New Roman" w:eastAsia="Times New Roman" w:cs="Times New Roman"/>
          <w:i/>
          <w:iCs/>
          <w:color w:val="000000"/>
          <w:sz w:val="24"/>
          <w:szCs w:val="24"/>
          <w:lang w:eastAsia="ru-RU"/>
        </w:rPr>
        <w:t>аппарата:</w:t>
      </w:r>
    </w:p>
    <w:p w14:paraId="2E140A85">
      <w:pPr>
        <w:widowControl w:val="0"/>
        <w:shd w:val="clear" w:color="auto" w:fill="FFFFFF"/>
        <w:kinsoku w:val="0"/>
        <w:overflowPunct w:val="0"/>
        <w:spacing w:after="0" w:line="240" w:lineRule="auto"/>
        <w:ind w:right="113" w:firstLine="709"/>
        <w:jc w:val="both"/>
        <w:rPr>
          <w:rFonts w:ascii="Times New Roman" w:hAnsi="Times New Roman" w:eastAsia="Times New Roman" w:cs="Times New Roman"/>
          <w:i/>
          <w:iCs/>
          <w:color w:val="000000"/>
          <w:sz w:val="24"/>
          <w:szCs w:val="24"/>
          <w:lang w:eastAsia="ru-RU"/>
        </w:rPr>
      </w:pPr>
      <w:r>
        <w:rPr>
          <w:rFonts w:ascii="Times New Roman" w:hAnsi="Times New Roman" w:eastAsia="Times New Roman" w:cs="Times New Roman"/>
          <w:i/>
          <w:iCs/>
          <w:color w:val="000000"/>
          <w:sz w:val="24"/>
          <w:szCs w:val="24"/>
          <w:lang w:eastAsia="ru-RU"/>
        </w:rPr>
        <w:t xml:space="preserve">- </w:t>
      </w:r>
      <w:r>
        <w:rPr>
          <w:rFonts w:ascii="Times New Roman" w:hAnsi="Times New Roman" w:eastAsia="Times New Roman" w:cs="Times New Roman"/>
          <w:color w:val="000000"/>
          <w:sz w:val="24"/>
          <w:szCs w:val="24"/>
          <w:shd w:val="clear" w:color="auto" w:fill="FFFFFF"/>
          <w:lang w:eastAsia="ru-RU"/>
        </w:rPr>
        <w:t>автоматизированное рабочее место обучающегося с нарушением ОДА и ДЦП (ауд. №№ 120, 122).</w:t>
      </w:r>
    </w:p>
    <w:p w14:paraId="572D4A3B">
      <w:pPr>
        <w:spacing w:after="0" w:line="240" w:lineRule="auto"/>
        <w:jc w:val="right"/>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Приложение к рабочей программы дисциплины</w:t>
      </w:r>
    </w:p>
    <w:p w14:paraId="4153E808">
      <w:pPr>
        <w:spacing w:after="0" w:line="240" w:lineRule="auto"/>
        <w:jc w:val="right"/>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«Гигиенические основы ФСД в адаптивной физической культуре»</w:t>
      </w:r>
    </w:p>
    <w:p w14:paraId="716CFAF8">
      <w:pPr>
        <w:spacing w:after="0" w:line="240" w:lineRule="auto"/>
        <w:jc w:val="center"/>
        <w:rPr>
          <w:rFonts w:ascii="Times New Roman" w:hAnsi="Times New Roman" w:eastAsia="Times New Roman" w:cs="Times New Roman"/>
          <w:sz w:val="24"/>
          <w:szCs w:val="24"/>
          <w:lang w:eastAsia="ru-RU"/>
        </w:rPr>
      </w:pPr>
    </w:p>
    <w:p w14:paraId="214FBE4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Министерство спорта Российской Федерации </w:t>
      </w:r>
    </w:p>
    <w:p w14:paraId="367F1A43">
      <w:pPr>
        <w:spacing w:after="0" w:line="240" w:lineRule="auto"/>
        <w:jc w:val="center"/>
        <w:rPr>
          <w:rFonts w:ascii="Times New Roman" w:hAnsi="Times New Roman" w:eastAsia="Times New Roman" w:cs="Times New Roman"/>
          <w:sz w:val="24"/>
          <w:szCs w:val="24"/>
          <w:lang w:eastAsia="ru-RU"/>
        </w:rPr>
      </w:pPr>
    </w:p>
    <w:p w14:paraId="58B396C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Федеральное государственное бюджетное образовательное учреждение </w:t>
      </w:r>
    </w:p>
    <w:p w14:paraId="0B0B221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высшего образования</w:t>
      </w:r>
    </w:p>
    <w:p w14:paraId="13D2935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«Московская государственная академия физической культуры»</w:t>
      </w:r>
    </w:p>
    <w:p w14:paraId="640A63B7">
      <w:pPr>
        <w:spacing w:after="0" w:line="240" w:lineRule="auto"/>
        <w:jc w:val="center"/>
        <w:rPr>
          <w:rFonts w:ascii="Times New Roman" w:hAnsi="Times New Roman" w:eastAsia="Times New Roman" w:cs="Times New Roman"/>
          <w:sz w:val="24"/>
          <w:szCs w:val="24"/>
          <w:lang w:eastAsia="ru-RU"/>
        </w:rPr>
      </w:pPr>
    </w:p>
    <w:p w14:paraId="6291E0FF">
      <w:pPr>
        <w:pBdr>
          <w:bottom w:val="single" w:color="auto" w:sz="12" w:space="1"/>
        </w:pBd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Кафедра адаптивной физической культуры и спортивной медицины</w:t>
      </w:r>
    </w:p>
    <w:p w14:paraId="73E5C8C4">
      <w:pPr>
        <w:spacing w:after="0" w:line="240" w:lineRule="auto"/>
        <w:jc w:val="right"/>
        <w:rPr>
          <w:rFonts w:ascii="Times New Roman" w:hAnsi="Times New Roman" w:eastAsia="Times New Roman" w:cs="Times New Roman"/>
          <w:sz w:val="24"/>
          <w:szCs w:val="24"/>
          <w:lang w:eastAsia="ru-RU"/>
        </w:rPr>
      </w:pPr>
    </w:p>
    <w:p w14:paraId="650F8EAB">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УТВЕРЖДЕНО</w:t>
      </w:r>
    </w:p>
    <w:p w14:paraId="2127FB0B">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решением Учебно-методической комиссии     </w:t>
      </w:r>
    </w:p>
    <w:p w14:paraId="59AAD6F5">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протокол № 12/24 от «19» мая 2025г.</w:t>
      </w:r>
    </w:p>
    <w:p w14:paraId="51FE95D5">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Председатель УМК, </w:t>
      </w:r>
    </w:p>
    <w:p w14:paraId="3B5329DE">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Проректора по учебной работе</w:t>
      </w:r>
    </w:p>
    <w:p w14:paraId="3EA878D0">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___________________А.П. Морозов</w:t>
      </w:r>
    </w:p>
    <w:p w14:paraId="61F4EF15">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«19» мая 2025 г.</w:t>
      </w:r>
    </w:p>
    <w:p w14:paraId="6893AA9F">
      <w:pPr>
        <w:spacing w:after="0" w:line="240" w:lineRule="auto"/>
        <w:jc w:val="right"/>
        <w:rPr>
          <w:rFonts w:ascii="Times New Roman" w:hAnsi="Times New Roman" w:eastAsia="Times New Roman" w:cs="Times New Roman"/>
          <w:sz w:val="24"/>
          <w:szCs w:val="24"/>
          <w:lang w:eastAsia="ru-RU"/>
        </w:rPr>
      </w:pPr>
    </w:p>
    <w:p w14:paraId="6E9C6C62">
      <w:pPr>
        <w:spacing w:after="0" w:line="240" w:lineRule="auto"/>
        <w:jc w:val="center"/>
        <w:rPr>
          <w:rFonts w:ascii="Times New Roman" w:hAnsi="Times New Roman" w:eastAsia="Times New Roman" w:cs="Times New Roman"/>
          <w:b/>
          <w:bCs/>
          <w:sz w:val="24"/>
          <w:szCs w:val="24"/>
          <w:lang w:eastAsia="ru-RU"/>
        </w:rPr>
      </w:pPr>
    </w:p>
    <w:p w14:paraId="2FE7AD8A">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Фонд оценочных средств</w:t>
      </w:r>
    </w:p>
    <w:p w14:paraId="78964E0F">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по дисциплине </w:t>
      </w:r>
    </w:p>
    <w:p w14:paraId="264AE272">
      <w:pPr>
        <w:spacing w:after="0" w:line="240" w:lineRule="auto"/>
        <w:jc w:val="center"/>
        <w:rPr>
          <w:rFonts w:ascii="Times New Roman" w:hAnsi="Times New Roman" w:eastAsia="Times New Roman" w:cs="Times New Roman"/>
          <w:sz w:val="24"/>
          <w:szCs w:val="24"/>
          <w:lang w:eastAsia="ru-RU"/>
        </w:rPr>
      </w:pPr>
    </w:p>
    <w:p w14:paraId="5D8EA83A">
      <w:pPr>
        <w:pBdr>
          <w:bottom w:val="single" w:color="auto" w:sz="12" w:space="1"/>
        </w:pBd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Гигиенические основы физкультурно-спортивной деятельности в адаптивной физической культуре</w:t>
      </w:r>
    </w:p>
    <w:p w14:paraId="4FBA83A1">
      <w:pPr>
        <w:widowControl w:val="0"/>
        <w:spacing w:after="0" w:line="240" w:lineRule="auto"/>
        <w:jc w:val="center"/>
        <w:rPr>
          <w:rFonts w:ascii="Times New Roman" w:hAnsi="Times New Roman" w:eastAsia="Times New Roman" w:cs="Times New Roman"/>
          <w:b/>
          <w:color w:val="000000"/>
          <w:sz w:val="24"/>
          <w:szCs w:val="24"/>
          <w:lang w:eastAsia="ru-RU"/>
        </w:rPr>
      </w:pPr>
    </w:p>
    <w:p w14:paraId="003DDB4D">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Направление подготовки 49.03.02 ФИЗИЧЕСКАЯ КУЛЬТУРА ДЛЯ ЛИЦ С ОТКЛОНЕНИЯМИ В СОСТОЯНИИ ЗДОРОВЬЯ (АДАПТИВНАЯ ФИЗИЧЕСКАЯ КУЛЬТУРА)</w:t>
      </w:r>
    </w:p>
    <w:p w14:paraId="78BED596">
      <w:pPr>
        <w:spacing w:after="0" w:line="240" w:lineRule="auto"/>
        <w:jc w:val="center"/>
        <w:rPr>
          <w:rFonts w:ascii="Times New Roman" w:hAnsi="Times New Roman" w:eastAsia="Times New Roman" w:cs="Times New Roman"/>
          <w:b/>
          <w:sz w:val="24"/>
          <w:szCs w:val="24"/>
          <w:lang w:eastAsia="ru-RU"/>
        </w:rPr>
      </w:pPr>
    </w:p>
    <w:p w14:paraId="5760AE71">
      <w:pPr>
        <w:spacing w:after="0" w:line="240" w:lineRule="auto"/>
        <w:jc w:val="center"/>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ОПОП:</w:t>
      </w:r>
    </w:p>
    <w:p w14:paraId="12BE88CC">
      <w:pPr>
        <w:spacing w:after="0" w:line="240" w:lineRule="auto"/>
        <w:jc w:val="center"/>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Физическая реабилитация</w:t>
      </w:r>
    </w:p>
    <w:p w14:paraId="3108FA60">
      <w:pPr>
        <w:spacing w:after="0" w:line="240" w:lineRule="auto"/>
        <w:jc w:val="center"/>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Лечебная физическая культура</w:t>
      </w:r>
    </w:p>
    <w:p w14:paraId="5CD6B8FE">
      <w:pPr>
        <w:spacing w:after="0" w:line="240" w:lineRule="auto"/>
        <w:jc w:val="center"/>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Адаптивный спорт</w:t>
      </w:r>
    </w:p>
    <w:p w14:paraId="2D327ED0">
      <w:pPr>
        <w:spacing w:after="0" w:line="240" w:lineRule="auto"/>
        <w:jc w:val="center"/>
        <w:rPr>
          <w:rFonts w:ascii="Times New Roman" w:hAnsi="Times New Roman" w:eastAsia="Times New Roman" w:cs="Times New Roman"/>
          <w:b/>
          <w:i/>
          <w:sz w:val="24"/>
          <w:szCs w:val="24"/>
          <w:lang w:eastAsia="ru-RU"/>
        </w:rPr>
      </w:pPr>
    </w:p>
    <w:p w14:paraId="03329BEB">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Форма обучения </w:t>
      </w:r>
    </w:p>
    <w:p w14:paraId="516C0AE4">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очная/заочная</w:t>
      </w:r>
    </w:p>
    <w:p w14:paraId="263DA64C">
      <w:pPr>
        <w:spacing w:after="0" w:line="240" w:lineRule="auto"/>
        <w:jc w:val="center"/>
        <w:rPr>
          <w:rFonts w:ascii="Times New Roman" w:hAnsi="Times New Roman" w:eastAsia="Times New Roman" w:cs="Times New Roman"/>
          <w:b/>
          <w:sz w:val="24"/>
          <w:szCs w:val="24"/>
          <w:lang w:eastAsia="ru-RU"/>
        </w:rPr>
      </w:pPr>
    </w:p>
    <w:p w14:paraId="43938A8B">
      <w:pPr>
        <w:spacing w:after="0" w:line="240" w:lineRule="auto"/>
        <w:jc w:val="right"/>
        <w:rPr>
          <w:rFonts w:ascii="Times New Roman" w:hAnsi="Times New Roman" w:eastAsia="Times New Roman" w:cs="Times New Roman"/>
          <w:sz w:val="24"/>
          <w:szCs w:val="24"/>
          <w:lang w:eastAsia="ru-RU"/>
        </w:rPr>
      </w:pPr>
    </w:p>
    <w:p w14:paraId="2DD9673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Рассмотрено и одобрено на заседании кафедры</w:t>
      </w:r>
    </w:p>
    <w:p w14:paraId="733BBC1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(протокол № 11 от «28» апреля 2025 г.) </w:t>
      </w:r>
    </w:p>
    <w:p w14:paraId="5D39B670">
      <w:pPr>
        <w:tabs>
          <w:tab w:val="left" w:pos="5245"/>
          <w:tab w:val="left" w:pos="5529"/>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Зав. кафедрой, канд. биол. наук, доцент</w:t>
      </w:r>
    </w:p>
    <w:p w14:paraId="200995A2">
      <w:pPr>
        <w:tabs>
          <w:tab w:val="left" w:pos="5245"/>
          <w:tab w:val="left" w:pos="5529"/>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____________И.В. Осадченко</w:t>
      </w:r>
    </w:p>
    <w:p w14:paraId="0716B1A9">
      <w:pPr>
        <w:tabs>
          <w:tab w:val="left" w:pos="5245"/>
          <w:tab w:val="left" w:pos="5529"/>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«28» апреля 2025 г.</w:t>
      </w:r>
    </w:p>
    <w:p w14:paraId="5E4EF1B9">
      <w:pPr>
        <w:tabs>
          <w:tab w:val="left" w:pos="5245"/>
          <w:tab w:val="left" w:pos="5529"/>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p>
    <w:p w14:paraId="6C65D668">
      <w:pPr>
        <w:tabs>
          <w:tab w:val="left" w:pos="5245"/>
          <w:tab w:val="left" w:pos="5529"/>
        </w:tabs>
        <w:spacing w:after="0" w:line="240" w:lineRule="auto"/>
        <w:jc w:val="right"/>
        <w:rPr>
          <w:rFonts w:ascii="Times New Roman" w:hAnsi="Times New Roman" w:cs="Times New Roman"/>
          <w:sz w:val="24"/>
          <w:szCs w:val="24"/>
        </w:rPr>
      </w:pPr>
    </w:p>
    <w:p w14:paraId="39062FF9">
      <w:pPr>
        <w:tabs>
          <w:tab w:val="left" w:pos="5245"/>
          <w:tab w:val="left" w:pos="5529"/>
        </w:tabs>
        <w:spacing w:after="0" w:line="240" w:lineRule="auto"/>
        <w:jc w:val="right"/>
        <w:rPr>
          <w:rFonts w:ascii="Times New Roman" w:hAnsi="Times New Roman" w:cs="Times New Roman"/>
          <w:sz w:val="24"/>
          <w:szCs w:val="24"/>
        </w:rPr>
      </w:pPr>
    </w:p>
    <w:p w14:paraId="5C218A31">
      <w:pPr>
        <w:tabs>
          <w:tab w:val="left" w:pos="5245"/>
          <w:tab w:val="left" w:pos="5529"/>
        </w:tabs>
        <w:spacing w:after="0" w:line="240" w:lineRule="auto"/>
        <w:jc w:val="right"/>
        <w:rPr>
          <w:rFonts w:ascii="Times New Roman" w:hAnsi="Times New Roman" w:cs="Times New Roman"/>
          <w:sz w:val="24"/>
          <w:szCs w:val="24"/>
        </w:rPr>
      </w:pPr>
    </w:p>
    <w:p w14:paraId="254D16D8">
      <w:pPr>
        <w:shd w:val="clear" w:color="auto" w:fill="FFFFFF"/>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Малаховка, 2025 год</w:t>
      </w:r>
    </w:p>
    <w:p w14:paraId="7C7693B9">
      <w:pPr>
        <w:shd w:val="clear" w:color="auto" w:fill="FFFFFF"/>
        <w:spacing w:after="0" w:line="240" w:lineRule="auto"/>
        <w:contextualSpacing/>
        <w:jc w:val="center"/>
        <w:rPr>
          <w:rFonts w:ascii="Times New Roman" w:hAnsi="Times New Roman" w:cs="Times New Roman"/>
          <w:sz w:val="24"/>
          <w:szCs w:val="24"/>
        </w:rPr>
      </w:pPr>
    </w:p>
    <w:p w14:paraId="5566AEF9">
      <w:pPr>
        <w:shd w:val="clear" w:color="auto" w:fill="FFFFFF"/>
        <w:spacing w:after="0" w:line="240" w:lineRule="auto"/>
        <w:contextualSpacing/>
        <w:jc w:val="center"/>
        <w:rPr>
          <w:rFonts w:ascii="Times New Roman" w:hAnsi="Times New Roman" w:eastAsia="Times New Roman" w:cs="Times New Roman"/>
          <w:i/>
          <w:color w:val="000000"/>
          <w:spacing w:val="-1"/>
          <w:sz w:val="24"/>
          <w:szCs w:val="24"/>
          <w:lang w:eastAsia="ru-RU"/>
        </w:rPr>
      </w:pPr>
      <w:r>
        <w:rPr>
          <w:rFonts w:ascii="Times New Roman" w:hAnsi="Times New Roman" w:eastAsia="Times New Roman" w:cs="Times New Roman"/>
          <w:i/>
          <w:color w:val="000000"/>
          <w:spacing w:val="-1"/>
          <w:sz w:val="24"/>
          <w:szCs w:val="24"/>
          <w:lang w:eastAsia="ru-RU"/>
        </w:rPr>
        <w:br w:type="page"/>
      </w:r>
    </w:p>
    <w:p w14:paraId="1FE51E80">
      <w:pPr>
        <w:spacing w:after="0" w:line="240" w:lineRule="auto"/>
        <w:jc w:val="center"/>
        <w:rPr>
          <w:rFonts w:ascii="Times New Roman" w:hAnsi="Times New Roman" w:eastAsia="Times New Roman" w:cs="Times New Roman"/>
          <w:b/>
          <w:caps/>
          <w:spacing w:val="-1"/>
          <w:sz w:val="24"/>
          <w:szCs w:val="24"/>
          <w:lang w:eastAsia="ru-RU"/>
        </w:rPr>
      </w:pPr>
      <w:r>
        <w:rPr>
          <w:rFonts w:ascii="Times New Roman" w:hAnsi="Times New Roman" w:eastAsia="Times New Roman" w:cs="Times New Roman"/>
          <w:b/>
          <w:caps/>
          <w:spacing w:val="-1"/>
          <w:sz w:val="24"/>
          <w:szCs w:val="24"/>
          <w:lang w:eastAsia="ru-RU"/>
        </w:rPr>
        <w:t xml:space="preserve">ПАСПОРТ ФОНДА ОЦЕНОЧНЫХ СРЕДСТВ ПО ДИСЦИПЛИНе </w:t>
      </w:r>
    </w:p>
    <w:tbl>
      <w:tblPr>
        <w:tblStyle w:val="4"/>
        <w:tblW w:w="102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4110"/>
        <w:gridCol w:w="2836"/>
        <w:gridCol w:w="1637"/>
      </w:tblGrid>
      <w:tr w14:paraId="006E0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tcPr>
          <w:p w14:paraId="01147D47">
            <w:pPr>
              <w:spacing w:after="0" w:line="240" w:lineRule="auto"/>
              <w:ind w:right="19"/>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Формируемые компетенции</w:t>
            </w:r>
          </w:p>
        </w:tc>
        <w:tc>
          <w:tcPr>
            <w:tcW w:w="4110" w:type="dxa"/>
          </w:tcPr>
          <w:p w14:paraId="030AE1CB">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Трудовые функции</w:t>
            </w:r>
          </w:p>
          <w:p w14:paraId="4FD7F0E1">
            <w:pPr>
              <w:spacing w:after="0" w:line="240" w:lineRule="auto"/>
              <w:jc w:val="center"/>
              <w:rPr>
                <w:rFonts w:ascii="Times New Roman" w:hAnsi="Times New Roman" w:eastAsia="Times New Roman" w:cs="Times New Roman"/>
                <w:i/>
                <w:color w:val="000000"/>
                <w:spacing w:val="-1"/>
                <w:sz w:val="24"/>
                <w:szCs w:val="24"/>
                <w:lang w:eastAsia="ru-RU"/>
              </w:rPr>
            </w:pPr>
          </w:p>
        </w:tc>
        <w:tc>
          <w:tcPr>
            <w:tcW w:w="2836" w:type="dxa"/>
          </w:tcPr>
          <w:p w14:paraId="5AEA7566">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ЗУНы</w:t>
            </w:r>
          </w:p>
        </w:tc>
        <w:tc>
          <w:tcPr>
            <w:tcW w:w="1637" w:type="dxa"/>
          </w:tcPr>
          <w:p w14:paraId="18BEFDA5">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Индикаторы достижения</w:t>
            </w:r>
          </w:p>
          <w:p w14:paraId="15119DE4">
            <w:pPr>
              <w:spacing w:after="0" w:line="240" w:lineRule="auto"/>
              <w:jc w:val="center"/>
              <w:rPr>
                <w:rFonts w:ascii="Times New Roman" w:hAnsi="Times New Roman" w:eastAsia="Times New Roman" w:cs="Times New Roman"/>
                <w:b/>
                <w:i/>
                <w:color w:val="000000"/>
                <w:spacing w:val="-1"/>
                <w:sz w:val="24"/>
                <w:szCs w:val="24"/>
                <w:lang w:eastAsia="ru-RU"/>
              </w:rPr>
            </w:pPr>
            <w:r>
              <w:rPr>
                <w:rFonts w:ascii="Times New Roman" w:hAnsi="Times New Roman" w:eastAsia="Times New Roman" w:cs="Times New Roman"/>
                <w:b/>
                <w:i/>
                <w:color w:val="000000"/>
                <w:spacing w:val="-1"/>
                <w:sz w:val="24"/>
                <w:szCs w:val="24"/>
                <w:lang w:eastAsia="ru-RU"/>
              </w:rPr>
              <w:t>(проверяемые действия)</w:t>
            </w:r>
          </w:p>
          <w:p w14:paraId="788C3232">
            <w:pPr>
              <w:spacing w:after="0" w:line="240" w:lineRule="auto"/>
              <w:jc w:val="center"/>
              <w:rPr>
                <w:rFonts w:ascii="Times New Roman" w:hAnsi="Times New Roman" w:eastAsia="Times New Roman" w:cs="Times New Roman"/>
                <w:b/>
                <w:i/>
                <w:color w:val="000000"/>
                <w:spacing w:val="-1"/>
                <w:sz w:val="24"/>
                <w:szCs w:val="24"/>
                <w:lang w:eastAsia="ru-RU"/>
              </w:rPr>
            </w:pPr>
          </w:p>
        </w:tc>
      </w:tr>
      <w:tr w14:paraId="3865C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restart"/>
          </w:tcPr>
          <w:p w14:paraId="66257BD8">
            <w:pPr>
              <w:spacing w:after="0" w:line="240" w:lineRule="auto"/>
              <w:contextualSpacing/>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ОПК-6.</w:t>
            </w:r>
            <w:r>
              <w:rPr>
                <w:rFonts w:ascii="Times New Roman" w:hAnsi="Times New Roman" w:eastAsia="Times New Roman" w:cs="Times New Roman"/>
                <w:color w:val="000000"/>
                <w:spacing w:val="-1"/>
                <w:sz w:val="24"/>
                <w:szCs w:val="24"/>
                <w:lang w:eastAsia="ru-RU"/>
              </w:rPr>
              <w:t xml:space="preserve"> Способен формировать осознанное отношение к занятиям адаптивной физической культурой, здоровому образу жизни у лиц с отклонениями в состоянии здоровья, их способности вести самостоятельную жизнь, самосовершенствоваться и самоактуализироваться</w:t>
            </w:r>
          </w:p>
          <w:p w14:paraId="09B75C54">
            <w:pPr>
              <w:spacing w:after="0" w:line="240" w:lineRule="auto"/>
              <w:ind w:right="19"/>
              <w:rPr>
                <w:rFonts w:ascii="Times New Roman" w:hAnsi="Times New Roman" w:eastAsia="Times New Roman" w:cs="Times New Roman"/>
                <w:color w:val="000000"/>
                <w:spacing w:val="-1"/>
                <w:sz w:val="24"/>
                <w:szCs w:val="24"/>
                <w:lang w:eastAsia="ru-RU"/>
              </w:rPr>
            </w:pPr>
          </w:p>
        </w:tc>
        <w:tc>
          <w:tcPr>
            <w:tcW w:w="4110" w:type="dxa"/>
          </w:tcPr>
          <w:p w14:paraId="145B8D61">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ПС 01.001 П</w:t>
            </w:r>
          </w:p>
          <w:p w14:paraId="419F9D8F">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А/01.6</w:t>
            </w:r>
          </w:p>
          <w:p w14:paraId="4045C538">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Общепедагогическая функция. Обучение</w:t>
            </w:r>
          </w:p>
        </w:tc>
        <w:tc>
          <w:tcPr>
            <w:tcW w:w="2836" w:type="dxa"/>
            <w:vMerge w:val="restart"/>
          </w:tcPr>
          <w:p w14:paraId="42C74A80">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Знает:</w:t>
            </w:r>
          </w:p>
          <w:p w14:paraId="3DCA0FB3">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 санитарно-гигиенические требования к проведению занятий физкультурой и спортом; </w:t>
            </w:r>
          </w:p>
          <w:p w14:paraId="36766554">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правила использования спортивного сооружения, экипировки, спортивного инвентаря и оборудования;</w:t>
            </w:r>
          </w:p>
          <w:p w14:paraId="60ED2832">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методические основы рациональной организации суточного режима спортсменов;</w:t>
            </w:r>
          </w:p>
          <w:p w14:paraId="051FFA77">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гигиенические средства восстановления спортивной работоспособности для достижения высоких спортивных результатов;</w:t>
            </w:r>
          </w:p>
          <w:p w14:paraId="058258C4">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основы составления суточного рациона для спортсменов;</w:t>
            </w:r>
          </w:p>
          <w:p w14:paraId="5AD00F16">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санитарно-гигиенические нормы и требования охраны жизни и здоровья обучающихся;</w:t>
            </w:r>
          </w:p>
          <w:p w14:paraId="5C100A21">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санитарно-гигиенические нормы и требования обустройства реабилитационной среды;</w:t>
            </w:r>
          </w:p>
          <w:p w14:paraId="71F10265">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санитарно-гигиенические требования к проведению занятий по адаптивной физической культуре</w:t>
            </w:r>
          </w:p>
          <w:p w14:paraId="545F9CEE">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Умеет:</w:t>
            </w:r>
          </w:p>
          <w:p w14:paraId="1FF97A9B">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измерять основные параметров микроклимата в спортивных сооружениях;</w:t>
            </w:r>
          </w:p>
          <w:p w14:paraId="1C3F019C">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разъяснять правила использования экипировки, спортивного инвентаря и оборудования;</w:t>
            </w:r>
          </w:p>
          <w:p w14:paraId="5853EB28">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составлять суточный режим спортсменов с учетом  погодных условий и  акклиматизационных факторов;</w:t>
            </w:r>
          </w:p>
          <w:p w14:paraId="1477ADD2">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 составлять суточный рацион спортсменов; </w:t>
            </w:r>
          </w:p>
          <w:p w14:paraId="38965971">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контролировать исполнение занимающимися выполнения комплекса мероприятий по восстановлению работоспособности и здоровья;</w:t>
            </w:r>
          </w:p>
          <w:p w14:paraId="442622B5">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осуществлять контроль соблюдения санитарно-гигиенических правил охраны жизни и здоровья обучающихся, занимающихся во время тренировочного и образовательного процессов;</w:t>
            </w:r>
          </w:p>
          <w:p w14:paraId="0B759665">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измерять основные параметров микроклимата реабилитационной среды;</w:t>
            </w:r>
          </w:p>
          <w:p w14:paraId="16B7B54C">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осуществлять контроль соблюдения санитарно-гигиенических правил охраны жизни и здоровья обучающихся.</w:t>
            </w:r>
          </w:p>
          <w:p w14:paraId="49D60C6D">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Имеет опыт:</w:t>
            </w:r>
          </w:p>
          <w:p w14:paraId="67D7AD10">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использования спортивного сооружения, экипировки, спортивного инвентаря и оборудования;</w:t>
            </w:r>
          </w:p>
          <w:p w14:paraId="179241B7">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измерения основных параметров микроклимата в спортивных сооружениях;</w:t>
            </w:r>
          </w:p>
          <w:p w14:paraId="60F8E1F6">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составления режима дня для спортсменов;</w:t>
            </w:r>
          </w:p>
          <w:p w14:paraId="1C12B94D">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составления суточного рациона спортсменов;</w:t>
            </w:r>
          </w:p>
          <w:p w14:paraId="15F0A205">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измерения основных параметров микроклимата реабилитационной среды</w:t>
            </w:r>
          </w:p>
        </w:tc>
        <w:tc>
          <w:tcPr>
            <w:tcW w:w="1637" w:type="dxa"/>
            <w:vMerge w:val="restart"/>
          </w:tcPr>
          <w:p w14:paraId="3C704F86">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Способен формировать у занимающихся адаптивной физической культурой сознательное отношение к здоровому образу жизни</w:t>
            </w:r>
          </w:p>
        </w:tc>
      </w:tr>
      <w:tr w14:paraId="31E90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continue"/>
          </w:tcPr>
          <w:p w14:paraId="21365E06">
            <w:pPr>
              <w:spacing w:after="0" w:line="240" w:lineRule="auto"/>
              <w:ind w:right="19"/>
              <w:rPr>
                <w:rFonts w:ascii="Times New Roman" w:hAnsi="Times New Roman" w:eastAsia="Times New Roman" w:cs="Times New Roman"/>
                <w:color w:val="000000"/>
                <w:spacing w:val="-1"/>
                <w:sz w:val="24"/>
                <w:szCs w:val="24"/>
                <w:lang w:eastAsia="ru-RU"/>
              </w:rPr>
            </w:pPr>
          </w:p>
        </w:tc>
        <w:tc>
          <w:tcPr>
            <w:tcW w:w="4110" w:type="dxa"/>
          </w:tcPr>
          <w:p w14:paraId="4B1A9F62">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ПС 01.003 ПДО</w:t>
            </w:r>
          </w:p>
          <w:p w14:paraId="29488431">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А/01.6</w:t>
            </w:r>
          </w:p>
          <w:p w14:paraId="19FEC101">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Организация деятельности обучающихся, направленной на освоение дополнительной общеобразовательной программы</w:t>
            </w:r>
          </w:p>
          <w:p w14:paraId="01F532CA">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А/02.6</w:t>
            </w:r>
          </w:p>
          <w:p w14:paraId="6D4C8483">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Организация досуговой деятельности обучающихся в процессе реализации дополнительной общеобразовательной программы</w:t>
            </w:r>
          </w:p>
          <w:p w14:paraId="688322BB">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А/05.6</w:t>
            </w:r>
          </w:p>
          <w:p w14:paraId="7DF7BA4E">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Разработка программно-</w:t>
            </w:r>
          </w:p>
          <w:p w14:paraId="21684567">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методического обеспечения реализации дополнительной общеобразовательной программы</w:t>
            </w:r>
          </w:p>
        </w:tc>
        <w:tc>
          <w:tcPr>
            <w:tcW w:w="2836" w:type="dxa"/>
            <w:vMerge w:val="continue"/>
          </w:tcPr>
          <w:p w14:paraId="1B7B6B57">
            <w:pPr>
              <w:spacing w:after="0" w:line="240" w:lineRule="auto"/>
              <w:jc w:val="center"/>
              <w:rPr>
                <w:rFonts w:ascii="Times New Roman" w:hAnsi="Times New Roman" w:eastAsia="Times New Roman" w:cs="Times New Roman"/>
                <w:color w:val="000000"/>
                <w:spacing w:val="-1"/>
                <w:sz w:val="24"/>
                <w:szCs w:val="24"/>
                <w:lang w:eastAsia="ru-RU"/>
              </w:rPr>
            </w:pPr>
          </w:p>
        </w:tc>
        <w:tc>
          <w:tcPr>
            <w:tcW w:w="1637" w:type="dxa"/>
            <w:vMerge w:val="continue"/>
          </w:tcPr>
          <w:p w14:paraId="61B83227">
            <w:pPr>
              <w:spacing w:after="0" w:line="240" w:lineRule="auto"/>
              <w:jc w:val="center"/>
              <w:rPr>
                <w:rFonts w:ascii="Times New Roman" w:hAnsi="Times New Roman" w:eastAsia="Times New Roman" w:cs="Times New Roman"/>
                <w:color w:val="000000"/>
                <w:spacing w:val="-1"/>
                <w:sz w:val="24"/>
                <w:szCs w:val="24"/>
                <w:lang w:eastAsia="ru-RU"/>
              </w:rPr>
            </w:pPr>
          </w:p>
        </w:tc>
      </w:tr>
      <w:tr w14:paraId="64F7E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continue"/>
          </w:tcPr>
          <w:p w14:paraId="46B9DE6E">
            <w:pPr>
              <w:spacing w:after="0" w:line="240" w:lineRule="auto"/>
              <w:ind w:right="19"/>
              <w:rPr>
                <w:rFonts w:ascii="Times New Roman" w:hAnsi="Times New Roman" w:eastAsia="Times New Roman" w:cs="Times New Roman"/>
                <w:color w:val="000000"/>
                <w:spacing w:val="-1"/>
                <w:sz w:val="24"/>
                <w:szCs w:val="24"/>
                <w:lang w:eastAsia="ru-RU"/>
              </w:rPr>
            </w:pPr>
          </w:p>
        </w:tc>
        <w:tc>
          <w:tcPr>
            <w:tcW w:w="4110" w:type="dxa"/>
          </w:tcPr>
          <w:p w14:paraId="209DB531">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ПС 03.007 СР</w:t>
            </w:r>
          </w:p>
          <w:p w14:paraId="0821D44D">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А/01.6</w:t>
            </w:r>
          </w:p>
          <w:p w14:paraId="7893FA5F">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Социальная реабилитация и абилитация несовершеннолетних лиц</w:t>
            </w:r>
          </w:p>
          <w:p w14:paraId="3970D2F1">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А/02.6</w:t>
            </w:r>
          </w:p>
          <w:p w14:paraId="53BEAB25">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Социальная реабилитация и абилитация лиц трудоспособного возраста</w:t>
            </w:r>
          </w:p>
        </w:tc>
        <w:tc>
          <w:tcPr>
            <w:tcW w:w="2836" w:type="dxa"/>
            <w:vMerge w:val="continue"/>
          </w:tcPr>
          <w:p w14:paraId="5984CC7D">
            <w:pPr>
              <w:spacing w:after="0" w:line="240" w:lineRule="auto"/>
              <w:jc w:val="center"/>
              <w:rPr>
                <w:rFonts w:ascii="Times New Roman" w:hAnsi="Times New Roman" w:eastAsia="Times New Roman" w:cs="Times New Roman"/>
                <w:color w:val="000000"/>
                <w:spacing w:val="-1"/>
                <w:sz w:val="24"/>
                <w:szCs w:val="24"/>
                <w:lang w:eastAsia="ru-RU"/>
              </w:rPr>
            </w:pPr>
          </w:p>
        </w:tc>
        <w:tc>
          <w:tcPr>
            <w:tcW w:w="1637" w:type="dxa"/>
            <w:vMerge w:val="continue"/>
          </w:tcPr>
          <w:p w14:paraId="555A0121">
            <w:pPr>
              <w:spacing w:after="0" w:line="240" w:lineRule="auto"/>
              <w:jc w:val="center"/>
              <w:rPr>
                <w:rFonts w:ascii="Times New Roman" w:hAnsi="Times New Roman" w:eastAsia="Times New Roman" w:cs="Times New Roman"/>
                <w:color w:val="000000"/>
                <w:spacing w:val="-1"/>
                <w:sz w:val="24"/>
                <w:szCs w:val="24"/>
                <w:lang w:eastAsia="ru-RU"/>
              </w:rPr>
            </w:pPr>
          </w:p>
        </w:tc>
      </w:tr>
      <w:tr w14:paraId="01B2E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continue"/>
          </w:tcPr>
          <w:p w14:paraId="6D8BEC61">
            <w:pPr>
              <w:spacing w:after="0" w:line="240" w:lineRule="auto"/>
              <w:ind w:right="19"/>
              <w:rPr>
                <w:rFonts w:ascii="Times New Roman" w:hAnsi="Times New Roman" w:eastAsia="Times New Roman" w:cs="Times New Roman"/>
                <w:color w:val="000000"/>
                <w:spacing w:val="-1"/>
                <w:sz w:val="24"/>
                <w:szCs w:val="24"/>
                <w:lang w:eastAsia="ru-RU"/>
              </w:rPr>
            </w:pPr>
          </w:p>
        </w:tc>
        <w:tc>
          <w:tcPr>
            <w:tcW w:w="4110" w:type="dxa"/>
          </w:tcPr>
          <w:p w14:paraId="6792C960">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ПС 05.002 ТАФК</w:t>
            </w:r>
          </w:p>
          <w:p w14:paraId="456E9899">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С/01.6</w:t>
            </w:r>
          </w:p>
          <w:p w14:paraId="0B2C7D32">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Проведение испытательных и контрольных мероприятий для зачисления занимающихся на тренировочный этап (этап спортивной специализации) по виду адаптивного спорта (группе спортивных дисциплин)</w:t>
            </w:r>
          </w:p>
          <w:p w14:paraId="35723478">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С/02.6</w:t>
            </w:r>
          </w:p>
          <w:p w14:paraId="1FC0F179">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Планирование и контроль результатов спортивной подготовки занимающихся в группах тренировочного этапа (этапа спортивной специализации) по виду адаптивного спорта (группе спортивных дисциплин)</w:t>
            </w:r>
          </w:p>
          <w:p w14:paraId="7B0FD5F1">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С/03.6</w:t>
            </w:r>
          </w:p>
          <w:p w14:paraId="31BF77AB">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Повышение уровня общей и специальной физической, технической, тактической подготовки занимающихся в соответствии с программой тренировочного этапа по виду адаптивного спорта (группе спортивных дисциплин)</w:t>
            </w:r>
          </w:p>
          <w:p w14:paraId="5A415AE1">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С/04.6</w:t>
            </w:r>
          </w:p>
          <w:p w14:paraId="6DD506AB">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Формирование у занимающихся навыков соревновательной деятельности</w:t>
            </w:r>
          </w:p>
          <w:p w14:paraId="66D24529">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С/05.6</w:t>
            </w:r>
          </w:p>
          <w:p w14:paraId="74ECBCC9">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Подготовка занимающихся по основам медико-биологического, научно-методического и антидопингового обеспечения спортивной подготовки в виде адаптивного спорта (группе спортивных дисциплин)</w:t>
            </w:r>
          </w:p>
          <w:p w14:paraId="3CAA0109">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val="en-US" w:eastAsia="ru-RU"/>
              </w:rPr>
              <w:t>D</w:t>
            </w:r>
            <w:r>
              <w:rPr>
                <w:rFonts w:ascii="Times New Roman" w:hAnsi="Times New Roman" w:eastAsia="Times New Roman" w:cs="Times New Roman"/>
                <w:b/>
                <w:color w:val="000000"/>
                <w:spacing w:val="-1"/>
                <w:sz w:val="24"/>
                <w:szCs w:val="24"/>
                <w:u w:val="single"/>
                <w:lang w:eastAsia="ru-RU"/>
              </w:rPr>
              <w:t>/01.6</w:t>
            </w:r>
          </w:p>
          <w:p w14:paraId="51027177">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Отбор занимающихся и оценка перспектив достижения занимающимися спортивных результатов</w:t>
            </w:r>
          </w:p>
          <w:p w14:paraId="1EBECB80">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val="en-US" w:eastAsia="ru-RU"/>
              </w:rPr>
              <w:t>D</w:t>
            </w:r>
            <w:r>
              <w:rPr>
                <w:rFonts w:ascii="Times New Roman" w:hAnsi="Times New Roman" w:eastAsia="Times New Roman" w:cs="Times New Roman"/>
                <w:b/>
                <w:color w:val="000000"/>
                <w:spacing w:val="-1"/>
                <w:sz w:val="24"/>
                <w:szCs w:val="24"/>
                <w:u w:val="single"/>
                <w:lang w:eastAsia="ru-RU"/>
              </w:rPr>
              <w:t>/02.6</w:t>
            </w:r>
          </w:p>
          <w:p w14:paraId="6F2F618C">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Планирование и контроль результатов тренировочного процесса занимающихся на этапе совершенствования спортивного мастерства, этапе высшего спортивного мастерства</w:t>
            </w:r>
          </w:p>
          <w:p w14:paraId="0602C313">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val="en-US" w:eastAsia="ru-RU"/>
              </w:rPr>
              <w:t>D</w:t>
            </w:r>
            <w:r>
              <w:rPr>
                <w:rFonts w:ascii="Times New Roman" w:hAnsi="Times New Roman" w:eastAsia="Times New Roman" w:cs="Times New Roman"/>
                <w:b/>
                <w:color w:val="000000"/>
                <w:spacing w:val="-1"/>
                <w:sz w:val="24"/>
                <w:szCs w:val="24"/>
                <w:u w:val="single"/>
                <w:lang w:eastAsia="ru-RU"/>
              </w:rPr>
              <w:t>/03.6</w:t>
            </w:r>
          </w:p>
          <w:p w14:paraId="407E8807">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Совершенствование специальных физических качеств и повышение функциональных возможностей организма в соответствии с индивидуальными планами подготовки занимающихся на этапе совершенствования спортивного мастерства, высшего спортивного мастерства</w:t>
            </w:r>
          </w:p>
          <w:p w14:paraId="384D36BC">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val="en-US" w:eastAsia="ru-RU"/>
              </w:rPr>
              <w:t>D</w:t>
            </w:r>
            <w:r>
              <w:rPr>
                <w:rFonts w:ascii="Times New Roman" w:hAnsi="Times New Roman" w:eastAsia="Times New Roman" w:cs="Times New Roman"/>
                <w:b/>
                <w:color w:val="000000"/>
                <w:spacing w:val="-1"/>
                <w:sz w:val="24"/>
                <w:szCs w:val="24"/>
                <w:u w:val="single"/>
                <w:lang w:eastAsia="ru-RU"/>
              </w:rPr>
              <w:t>/04.6</w:t>
            </w:r>
          </w:p>
          <w:p w14:paraId="3B97E034">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Подготовка занимающихся к систематической демонстрации спортивных результатов на спортивных соревнованиях по виду адаптивного спорта (группе спортивных дисциплин)</w:t>
            </w:r>
          </w:p>
        </w:tc>
        <w:tc>
          <w:tcPr>
            <w:tcW w:w="2836" w:type="dxa"/>
            <w:vMerge w:val="continue"/>
          </w:tcPr>
          <w:p w14:paraId="03797B12">
            <w:pPr>
              <w:spacing w:after="0" w:line="240" w:lineRule="auto"/>
              <w:jc w:val="center"/>
              <w:rPr>
                <w:rFonts w:ascii="Times New Roman" w:hAnsi="Times New Roman" w:eastAsia="Times New Roman" w:cs="Times New Roman"/>
                <w:color w:val="000000"/>
                <w:spacing w:val="-1"/>
                <w:sz w:val="24"/>
                <w:szCs w:val="24"/>
                <w:lang w:eastAsia="ru-RU"/>
              </w:rPr>
            </w:pPr>
          </w:p>
        </w:tc>
        <w:tc>
          <w:tcPr>
            <w:tcW w:w="1637" w:type="dxa"/>
            <w:vMerge w:val="continue"/>
          </w:tcPr>
          <w:p w14:paraId="0B9ADBFB">
            <w:pPr>
              <w:spacing w:after="0" w:line="240" w:lineRule="auto"/>
              <w:jc w:val="center"/>
              <w:rPr>
                <w:rFonts w:ascii="Times New Roman" w:hAnsi="Times New Roman" w:eastAsia="Times New Roman" w:cs="Times New Roman"/>
                <w:color w:val="000000"/>
                <w:spacing w:val="-1"/>
                <w:sz w:val="24"/>
                <w:szCs w:val="24"/>
                <w:lang w:eastAsia="ru-RU"/>
              </w:rPr>
            </w:pPr>
          </w:p>
        </w:tc>
      </w:tr>
      <w:tr w14:paraId="23B43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continue"/>
          </w:tcPr>
          <w:p w14:paraId="153157BE">
            <w:pPr>
              <w:spacing w:after="0" w:line="240" w:lineRule="auto"/>
              <w:ind w:right="19"/>
              <w:rPr>
                <w:rFonts w:ascii="Times New Roman" w:hAnsi="Times New Roman" w:eastAsia="Times New Roman" w:cs="Times New Roman"/>
                <w:color w:val="000000"/>
                <w:spacing w:val="-1"/>
                <w:sz w:val="24"/>
                <w:szCs w:val="24"/>
                <w:lang w:eastAsia="ru-RU"/>
              </w:rPr>
            </w:pPr>
          </w:p>
        </w:tc>
        <w:tc>
          <w:tcPr>
            <w:tcW w:w="4110" w:type="dxa"/>
          </w:tcPr>
          <w:p w14:paraId="2A549DA4">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ПС 05.004 ИМАФК</w:t>
            </w:r>
          </w:p>
          <w:p w14:paraId="7322CE83">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В/01.6</w:t>
            </w:r>
          </w:p>
          <w:p w14:paraId="5921F862">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Планирование спортивной подготовки инвалидов, лиц с ограниченными возможностями здоровья по виду или спортивной дисциплине адаптивного спорта</w:t>
            </w:r>
          </w:p>
          <w:p w14:paraId="17EE0040">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С/01.6</w:t>
            </w:r>
          </w:p>
          <w:p w14:paraId="2BCFF5E3">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Проведение занятий по адаптивной физической культуре, лечебной физической культуре и общей физической подготовке со спортсменами спортивной сборной команды</w:t>
            </w:r>
          </w:p>
          <w:p w14:paraId="2FCB8D76">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С/02.6</w:t>
            </w:r>
          </w:p>
          <w:p w14:paraId="3D7EA847">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Сопровождение спортсменов спортивной сборной команды во время специального тренировочного и соревновательного процессов</w:t>
            </w:r>
          </w:p>
          <w:p w14:paraId="7E28BDD5">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С/03.6</w:t>
            </w:r>
          </w:p>
          <w:p w14:paraId="17E0BF58">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Предупреждение травматизма и использования допинга среди спортсменов спортивной сборной команды</w:t>
            </w:r>
          </w:p>
        </w:tc>
        <w:tc>
          <w:tcPr>
            <w:tcW w:w="2836" w:type="dxa"/>
            <w:vMerge w:val="continue"/>
          </w:tcPr>
          <w:p w14:paraId="2D49AB7E">
            <w:pPr>
              <w:spacing w:after="0" w:line="240" w:lineRule="auto"/>
              <w:jc w:val="center"/>
              <w:rPr>
                <w:rFonts w:ascii="Times New Roman" w:hAnsi="Times New Roman" w:eastAsia="Times New Roman" w:cs="Times New Roman"/>
                <w:color w:val="000000"/>
                <w:spacing w:val="-1"/>
                <w:sz w:val="24"/>
                <w:szCs w:val="24"/>
                <w:lang w:eastAsia="ru-RU"/>
              </w:rPr>
            </w:pPr>
          </w:p>
        </w:tc>
        <w:tc>
          <w:tcPr>
            <w:tcW w:w="1637" w:type="dxa"/>
            <w:vMerge w:val="continue"/>
          </w:tcPr>
          <w:p w14:paraId="3C152F30">
            <w:pPr>
              <w:spacing w:after="0" w:line="240" w:lineRule="auto"/>
              <w:jc w:val="center"/>
              <w:rPr>
                <w:rFonts w:ascii="Times New Roman" w:hAnsi="Times New Roman" w:eastAsia="Times New Roman" w:cs="Times New Roman"/>
                <w:color w:val="000000"/>
                <w:spacing w:val="-1"/>
                <w:sz w:val="24"/>
                <w:szCs w:val="24"/>
                <w:lang w:eastAsia="ru-RU"/>
              </w:rPr>
            </w:pPr>
          </w:p>
        </w:tc>
      </w:tr>
      <w:tr w14:paraId="6D92E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restart"/>
          </w:tcPr>
          <w:p w14:paraId="2F62FBC3">
            <w:pPr>
              <w:spacing w:after="0" w:line="240" w:lineRule="auto"/>
              <w:contextualSpacing/>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ОПК-14.</w:t>
            </w:r>
            <w:r>
              <w:rPr>
                <w:rFonts w:ascii="Times New Roman" w:hAnsi="Times New Roman" w:eastAsia="Times New Roman" w:cs="Times New Roman"/>
                <w:color w:val="000000"/>
                <w:spacing w:val="-1"/>
                <w:sz w:val="24"/>
                <w:szCs w:val="24"/>
                <w:lang w:eastAsia="ru-RU"/>
              </w:rPr>
              <w:t xml:space="preserve"> Способен обеспечивать соблюдение техники безопасности, профилактику травматизма, оказывать первую доврачебную помощь</w:t>
            </w:r>
          </w:p>
          <w:p w14:paraId="24E2807A">
            <w:pPr>
              <w:spacing w:after="0" w:line="240" w:lineRule="auto"/>
              <w:ind w:right="19"/>
              <w:rPr>
                <w:rFonts w:ascii="Times New Roman" w:hAnsi="Times New Roman" w:eastAsia="Times New Roman" w:cs="Times New Roman"/>
                <w:color w:val="000000"/>
                <w:spacing w:val="-1"/>
                <w:sz w:val="24"/>
                <w:szCs w:val="24"/>
                <w:lang w:eastAsia="ru-RU"/>
              </w:rPr>
            </w:pPr>
          </w:p>
        </w:tc>
        <w:tc>
          <w:tcPr>
            <w:tcW w:w="4110" w:type="dxa"/>
          </w:tcPr>
          <w:p w14:paraId="00B93C53">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ПС 01.001 П</w:t>
            </w:r>
          </w:p>
          <w:p w14:paraId="6AAE345D">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А/01.6</w:t>
            </w:r>
          </w:p>
          <w:p w14:paraId="24547F99">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Общепедагогическая функция. Обучение</w:t>
            </w:r>
          </w:p>
        </w:tc>
        <w:tc>
          <w:tcPr>
            <w:tcW w:w="2836" w:type="dxa"/>
            <w:vMerge w:val="restart"/>
          </w:tcPr>
          <w:p w14:paraId="1E1C1954">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Знает:</w:t>
            </w:r>
          </w:p>
          <w:p w14:paraId="39A9CD51">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 санитарно-гигиенические требования к проведению занятий физкультурой и спортом; </w:t>
            </w:r>
          </w:p>
          <w:p w14:paraId="60BAFA97">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правила использования спортивного сооружения, экипировки, спортивного инвентаря и оборудования;</w:t>
            </w:r>
          </w:p>
          <w:p w14:paraId="7D63B2DF">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методические основы рациональной организации суточного режима спортсменов;</w:t>
            </w:r>
          </w:p>
          <w:p w14:paraId="66C64A09">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гигиенические средства восстановления спортивной работоспособности для достижения высоких спортивных результатов;</w:t>
            </w:r>
          </w:p>
          <w:p w14:paraId="2AB12BD8">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основы составления суточного рациона для спортсменов;</w:t>
            </w:r>
          </w:p>
          <w:p w14:paraId="6F1229BD">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санитарно-гигиенические нормы и требования охраны жизни и здоровья обучающихся;</w:t>
            </w:r>
          </w:p>
          <w:p w14:paraId="11275766">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санитарно-гигиенические нормы и требования обустройства реабилитационной среды;</w:t>
            </w:r>
          </w:p>
          <w:p w14:paraId="1276CCE2">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санитарно-гигиенические требования к проведению занятий по адаптивной физической культуре</w:t>
            </w:r>
          </w:p>
          <w:p w14:paraId="2F75A773">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Умеет:</w:t>
            </w:r>
          </w:p>
          <w:p w14:paraId="334E1B58">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измерять основные параметров микроклимата в спортивных сооружениях;</w:t>
            </w:r>
          </w:p>
          <w:p w14:paraId="2D26BBC2">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разъяснять правила использования экипировки, спортивного инвентаря и оборудования;</w:t>
            </w:r>
          </w:p>
          <w:p w14:paraId="191D892D">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составлять суточный режим спортсменов с учетом   погодных условий и  акклиматизационных факторов;</w:t>
            </w:r>
          </w:p>
          <w:p w14:paraId="43296D23">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 составлять суточный рацион спортсменов; </w:t>
            </w:r>
          </w:p>
          <w:p w14:paraId="54322A25">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контролировать исполнение занимающимися выполнения комплекса мероприятий по восстановлению работоспособности и здоровья;</w:t>
            </w:r>
          </w:p>
          <w:p w14:paraId="2871A11F">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осуществлять контроль соблюдения санитарно-гигиенических правил охраны жизни и здоровья обучающихся, занимающихся во время тренировочного и образовательного процессов;</w:t>
            </w:r>
          </w:p>
          <w:p w14:paraId="34C8A951">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измерять основные параметров микроклимата реабилитационной среды;</w:t>
            </w:r>
          </w:p>
          <w:p w14:paraId="11D003DF">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осуществлять контроль соблюдения санитарно-гигиенических правил охраны жизни и здоровья обучающихся.</w:t>
            </w:r>
          </w:p>
          <w:p w14:paraId="4C442A5D">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Имеет опыт:</w:t>
            </w:r>
          </w:p>
          <w:p w14:paraId="08E6C9E9">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использования спортивного сооружения, экипировки, спортивного инвентаря и оборудования;</w:t>
            </w:r>
          </w:p>
          <w:p w14:paraId="42AE88E2">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измерения основных параметров микроклимата в спортивных сооружениях;</w:t>
            </w:r>
          </w:p>
          <w:p w14:paraId="1A3F536D">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составления режима дня для спортсменов;</w:t>
            </w:r>
          </w:p>
          <w:p w14:paraId="6B722B2D">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составления суточного рациона спортсменов;</w:t>
            </w:r>
          </w:p>
          <w:p w14:paraId="7CE19721">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измерения основных параметров микроклимата реабилитационной среды</w:t>
            </w:r>
          </w:p>
        </w:tc>
        <w:tc>
          <w:tcPr>
            <w:tcW w:w="1637" w:type="dxa"/>
            <w:vMerge w:val="restart"/>
          </w:tcPr>
          <w:p w14:paraId="21339260">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Способен осуществлять контроль соблюдения санитарно-гигиенических правил охраны жизни и здоровья обучающихсяи занимающихся во время тренировочного и образовательного процессов</w:t>
            </w:r>
          </w:p>
          <w:p w14:paraId="5DB0F971">
            <w:pPr>
              <w:spacing w:after="0" w:line="240" w:lineRule="auto"/>
              <w:rPr>
                <w:rFonts w:ascii="Times New Roman" w:hAnsi="Times New Roman" w:eastAsia="Times New Roman" w:cs="Times New Roman"/>
                <w:color w:val="000000"/>
                <w:spacing w:val="-1"/>
                <w:sz w:val="24"/>
                <w:szCs w:val="24"/>
                <w:lang w:eastAsia="ru-RU"/>
              </w:rPr>
            </w:pPr>
          </w:p>
        </w:tc>
      </w:tr>
      <w:tr w14:paraId="443D7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continue"/>
          </w:tcPr>
          <w:p w14:paraId="74D131D2">
            <w:pPr>
              <w:spacing w:after="0" w:line="240" w:lineRule="auto"/>
              <w:ind w:right="19"/>
              <w:rPr>
                <w:rFonts w:ascii="Times New Roman" w:hAnsi="Times New Roman" w:eastAsia="Times New Roman" w:cs="Times New Roman"/>
                <w:color w:val="000000"/>
                <w:spacing w:val="-1"/>
                <w:sz w:val="24"/>
                <w:szCs w:val="24"/>
                <w:lang w:eastAsia="ru-RU"/>
              </w:rPr>
            </w:pPr>
          </w:p>
        </w:tc>
        <w:tc>
          <w:tcPr>
            <w:tcW w:w="4110" w:type="dxa"/>
          </w:tcPr>
          <w:p w14:paraId="1AA6778A">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ПС 01.003 ПДО</w:t>
            </w:r>
          </w:p>
          <w:p w14:paraId="28EDC7B1">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А/01.6</w:t>
            </w:r>
          </w:p>
          <w:p w14:paraId="42A0301B">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Организация деятельности обучающихся, направленной на освоение дополнительной общеобразовательной программы</w:t>
            </w:r>
          </w:p>
          <w:p w14:paraId="40277087">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А/02.6</w:t>
            </w:r>
          </w:p>
          <w:p w14:paraId="5EB2A4AB">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Организация досуговой деятельности обучающихся в процессе реализации дополнительной общеобразовательной программы</w:t>
            </w:r>
          </w:p>
          <w:p w14:paraId="3F5CA0AD">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А/05.6</w:t>
            </w:r>
          </w:p>
          <w:p w14:paraId="42E50995">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Разработка программно-</w:t>
            </w:r>
          </w:p>
          <w:p w14:paraId="281604DD">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методического обеспечения реализации дополнительной общеобразовательной программы</w:t>
            </w:r>
          </w:p>
        </w:tc>
        <w:tc>
          <w:tcPr>
            <w:tcW w:w="2836" w:type="dxa"/>
            <w:vMerge w:val="continue"/>
          </w:tcPr>
          <w:p w14:paraId="6D92E0D4">
            <w:pPr>
              <w:spacing w:after="0" w:line="240" w:lineRule="auto"/>
              <w:jc w:val="center"/>
              <w:rPr>
                <w:rFonts w:ascii="Times New Roman" w:hAnsi="Times New Roman" w:eastAsia="Times New Roman" w:cs="Times New Roman"/>
                <w:color w:val="000000"/>
                <w:spacing w:val="-1"/>
                <w:sz w:val="24"/>
                <w:szCs w:val="24"/>
                <w:lang w:eastAsia="ru-RU"/>
              </w:rPr>
            </w:pPr>
          </w:p>
        </w:tc>
        <w:tc>
          <w:tcPr>
            <w:tcW w:w="1637" w:type="dxa"/>
            <w:vMerge w:val="continue"/>
          </w:tcPr>
          <w:p w14:paraId="5F0AF20A">
            <w:pPr>
              <w:spacing w:after="0" w:line="240" w:lineRule="auto"/>
              <w:jc w:val="center"/>
              <w:rPr>
                <w:rFonts w:ascii="Times New Roman" w:hAnsi="Times New Roman" w:eastAsia="Times New Roman" w:cs="Times New Roman"/>
                <w:color w:val="000000"/>
                <w:spacing w:val="-1"/>
                <w:sz w:val="24"/>
                <w:szCs w:val="24"/>
                <w:lang w:eastAsia="ru-RU"/>
              </w:rPr>
            </w:pPr>
          </w:p>
        </w:tc>
      </w:tr>
      <w:tr w14:paraId="1BE74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continue"/>
          </w:tcPr>
          <w:p w14:paraId="01598F5A">
            <w:pPr>
              <w:spacing w:after="0" w:line="240" w:lineRule="auto"/>
              <w:ind w:right="19"/>
              <w:rPr>
                <w:rFonts w:ascii="Times New Roman" w:hAnsi="Times New Roman" w:eastAsia="Times New Roman" w:cs="Times New Roman"/>
                <w:color w:val="000000"/>
                <w:spacing w:val="-1"/>
                <w:sz w:val="24"/>
                <w:szCs w:val="24"/>
                <w:lang w:eastAsia="ru-RU"/>
              </w:rPr>
            </w:pPr>
          </w:p>
        </w:tc>
        <w:tc>
          <w:tcPr>
            <w:tcW w:w="4110" w:type="dxa"/>
          </w:tcPr>
          <w:p w14:paraId="3FD89B1D">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ПС 03.007 СР</w:t>
            </w:r>
          </w:p>
          <w:p w14:paraId="0D6F6764">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А/01.6</w:t>
            </w:r>
          </w:p>
          <w:p w14:paraId="3B34ED30">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Социальная реабилитация и абилитация несовершеннолетних лиц</w:t>
            </w:r>
          </w:p>
          <w:p w14:paraId="5C8CE7E5">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А/02.6</w:t>
            </w:r>
          </w:p>
          <w:p w14:paraId="7AD4D11C">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Социальная реабилитация и абилитация лиц трудоспособного возраста</w:t>
            </w:r>
          </w:p>
        </w:tc>
        <w:tc>
          <w:tcPr>
            <w:tcW w:w="2836" w:type="dxa"/>
            <w:vMerge w:val="continue"/>
          </w:tcPr>
          <w:p w14:paraId="5B2876BD">
            <w:pPr>
              <w:spacing w:after="0" w:line="240" w:lineRule="auto"/>
              <w:jc w:val="center"/>
              <w:rPr>
                <w:rFonts w:ascii="Times New Roman" w:hAnsi="Times New Roman" w:eastAsia="Times New Roman" w:cs="Times New Roman"/>
                <w:color w:val="000000"/>
                <w:spacing w:val="-1"/>
                <w:sz w:val="24"/>
                <w:szCs w:val="24"/>
                <w:lang w:eastAsia="ru-RU"/>
              </w:rPr>
            </w:pPr>
          </w:p>
        </w:tc>
        <w:tc>
          <w:tcPr>
            <w:tcW w:w="1637" w:type="dxa"/>
            <w:vMerge w:val="continue"/>
          </w:tcPr>
          <w:p w14:paraId="3E1F9270">
            <w:pPr>
              <w:spacing w:after="0" w:line="240" w:lineRule="auto"/>
              <w:jc w:val="center"/>
              <w:rPr>
                <w:rFonts w:ascii="Times New Roman" w:hAnsi="Times New Roman" w:eastAsia="Times New Roman" w:cs="Times New Roman"/>
                <w:color w:val="000000"/>
                <w:spacing w:val="-1"/>
                <w:sz w:val="24"/>
                <w:szCs w:val="24"/>
                <w:lang w:eastAsia="ru-RU"/>
              </w:rPr>
            </w:pPr>
          </w:p>
        </w:tc>
      </w:tr>
      <w:tr w14:paraId="29623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continue"/>
          </w:tcPr>
          <w:p w14:paraId="4A26822B">
            <w:pPr>
              <w:spacing w:after="0" w:line="240" w:lineRule="auto"/>
              <w:ind w:right="19"/>
              <w:rPr>
                <w:rFonts w:ascii="Times New Roman" w:hAnsi="Times New Roman" w:eastAsia="Times New Roman" w:cs="Times New Roman"/>
                <w:color w:val="000000"/>
                <w:spacing w:val="-1"/>
                <w:sz w:val="24"/>
                <w:szCs w:val="24"/>
                <w:lang w:eastAsia="ru-RU"/>
              </w:rPr>
            </w:pPr>
          </w:p>
        </w:tc>
        <w:tc>
          <w:tcPr>
            <w:tcW w:w="4110" w:type="dxa"/>
          </w:tcPr>
          <w:p w14:paraId="5C4A98E1">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ПС 05.002 ТАФК</w:t>
            </w:r>
          </w:p>
          <w:p w14:paraId="53E99C61">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С/01.6</w:t>
            </w:r>
          </w:p>
          <w:p w14:paraId="64741A28">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Проведение испытательных и контрольных мероприятий для зачисления занимающихся на тренировочный этап (этап спортивной специализации) по виду адаптивного спорта (группе спортивных дисциплин)</w:t>
            </w:r>
          </w:p>
          <w:p w14:paraId="0B99EFC8">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С/02.6</w:t>
            </w:r>
          </w:p>
          <w:p w14:paraId="40401297">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Планирование и контроль результатов спортивной подготовки занимающихся в группах тренировочного этапа (этапа спортивной специализации) по виду адаптивного спорта (группе спортивных дисциплин)</w:t>
            </w:r>
          </w:p>
          <w:p w14:paraId="65F486DE">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С/03.6</w:t>
            </w:r>
          </w:p>
          <w:p w14:paraId="1F9A552F">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Повышение уровня общей и специальной физической, технической, тактической подготовки занимающихся в соответствии с программой тренировочного этапа по виду адаптивного спорта (группе спортивных дисциплин)</w:t>
            </w:r>
          </w:p>
          <w:p w14:paraId="3C0AB2F3">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С/04.6</w:t>
            </w:r>
          </w:p>
          <w:p w14:paraId="6970B6B7">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Формирование у занимающихся навыков соревновательной деятельности</w:t>
            </w:r>
          </w:p>
          <w:p w14:paraId="51080111">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С/05.6</w:t>
            </w:r>
          </w:p>
          <w:p w14:paraId="192B3BCE">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Подготовка занимающихся по основам медико-биологического, научно-методического и антидопингового обеспечения спортивной подготовки в виде адаптивного спорта (группе спортивных дисциплин)</w:t>
            </w:r>
          </w:p>
          <w:p w14:paraId="6378F9E8">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val="en-US" w:eastAsia="ru-RU"/>
              </w:rPr>
              <w:t>D</w:t>
            </w:r>
            <w:r>
              <w:rPr>
                <w:rFonts w:ascii="Times New Roman" w:hAnsi="Times New Roman" w:eastAsia="Times New Roman" w:cs="Times New Roman"/>
                <w:b/>
                <w:color w:val="000000"/>
                <w:spacing w:val="-1"/>
                <w:sz w:val="24"/>
                <w:szCs w:val="24"/>
                <w:u w:val="single"/>
                <w:lang w:eastAsia="ru-RU"/>
              </w:rPr>
              <w:t>/01.6</w:t>
            </w:r>
          </w:p>
          <w:p w14:paraId="4BBCE312">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Отбор занимающихся и оценка перспектив достижения занимающимися спортивных результатов</w:t>
            </w:r>
          </w:p>
          <w:p w14:paraId="4FC45ECC">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val="en-US" w:eastAsia="ru-RU"/>
              </w:rPr>
              <w:t>D</w:t>
            </w:r>
            <w:r>
              <w:rPr>
                <w:rFonts w:ascii="Times New Roman" w:hAnsi="Times New Roman" w:eastAsia="Times New Roman" w:cs="Times New Roman"/>
                <w:b/>
                <w:color w:val="000000"/>
                <w:spacing w:val="-1"/>
                <w:sz w:val="24"/>
                <w:szCs w:val="24"/>
                <w:u w:val="single"/>
                <w:lang w:eastAsia="ru-RU"/>
              </w:rPr>
              <w:t>/02.6</w:t>
            </w:r>
          </w:p>
          <w:p w14:paraId="2498D8A0">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Планирование и контроль результатов тренировочного процесса занимающихся на этапе совершенствования спортивного мастерства, этапе высшего спортивного мастерства</w:t>
            </w:r>
          </w:p>
          <w:p w14:paraId="3714B374">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val="en-US" w:eastAsia="ru-RU"/>
              </w:rPr>
              <w:t>D</w:t>
            </w:r>
            <w:r>
              <w:rPr>
                <w:rFonts w:ascii="Times New Roman" w:hAnsi="Times New Roman" w:eastAsia="Times New Roman" w:cs="Times New Roman"/>
                <w:b/>
                <w:color w:val="000000"/>
                <w:spacing w:val="-1"/>
                <w:sz w:val="24"/>
                <w:szCs w:val="24"/>
                <w:u w:val="single"/>
                <w:lang w:eastAsia="ru-RU"/>
              </w:rPr>
              <w:t>/03.6</w:t>
            </w:r>
          </w:p>
          <w:p w14:paraId="28F681A9">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Совершенствование специальных физических качеств и повышение функциональных возможностей организма в соответствии с индивидуальными планами подготовки занимающихся на этапе совершенствования спортивного мастерства, высшего спортивного мастерства</w:t>
            </w:r>
          </w:p>
          <w:p w14:paraId="6ED090D2">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val="en-US" w:eastAsia="ru-RU"/>
              </w:rPr>
              <w:t>D</w:t>
            </w:r>
            <w:r>
              <w:rPr>
                <w:rFonts w:ascii="Times New Roman" w:hAnsi="Times New Roman" w:eastAsia="Times New Roman" w:cs="Times New Roman"/>
                <w:b/>
                <w:color w:val="000000"/>
                <w:spacing w:val="-1"/>
                <w:sz w:val="24"/>
                <w:szCs w:val="24"/>
                <w:u w:val="single"/>
                <w:lang w:eastAsia="ru-RU"/>
              </w:rPr>
              <w:t>/04.6</w:t>
            </w:r>
          </w:p>
          <w:p w14:paraId="2346296A">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Подготовка занимающихся к систематической демонстрации спортивных результатов на спортивных соревнованиях по виду адаптивного спорта (группе спортивных дисциплин)</w:t>
            </w:r>
          </w:p>
        </w:tc>
        <w:tc>
          <w:tcPr>
            <w:tcW w:w="2836" w:type="dxa"/>
            <w:vMerge w:val="continue"/>
          </w:tcPr>
          <w:p w14:paraId="41FBB18E">
            <w:pPr>
              <w:spacing w:after="0" w:line="240" w:lineRule="auto"/>
              <w:jc w:val="center"/>
              <w:rPr>
                <w:rFonts w:ascii="Times New Roman" w:hAnsi="Times New Roman" w:eastAsia="Times New Roman" w:cs="Times New Roman"/>
                <w:color w:val="000000"/>
                <w:spacing w:val="-1"/>
                <w:sz w:val="24"/>
                <w:szCs w:val="24"/>
                <w:lang w:eastAsia="ru-RU"/>
              </w:rPr>
            </w:pPr>
          </w:p>
        </w:tc>
        <w:tc>
          <w:tcPr>
            <w:tcW w:w="1637" w:type="dxa"/>
            <w:vMerge w:val="continue"/>
          </w:tcPr>
          <w:p w14:paraId="0A6DEB58">
            <w:pPr>
              <w:spacing w:after="0" w:line="240" w:lineRule="auto"/>
              <w:jc w:val="center"/>
              <w:rPr>
                <w:rFonts w:ascii="Times New Roman" w:hAnsi="Times New Roman" w:eastAsia="Times New Roman" w:cs="Times New Roman"/>
                <w:color w:val="000000"/>
                <w:spacing w:val="-1"/>
                <w:sz w:val="24"/>
                <w:szCs w:val="24"/>
                <w:lang w:eastAsia="ru-RU"/>
              </w:rPr>
            </w:pPr>
          </w:p>
        </w:tc>
      </w:tr>
      <w:tr w14:paraId="70BB0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continue"/>
          </w:tcPr>
          <w:p w14:paraId="74D96DBC">
            <w:pPr>
              <w:spacing w:after="0" w:line="240" w:lineRule="auto"/>
              <w:ind w:right="19"/>
              <w:rPr>
                <w:rFonts w:ascii="Times New Roman" w:hAnsi="Times New Roman" w:eastAsia="Times New Roman" w:cs="Times New Roman"/>
                <w:color w:val="000000"/>
                <w:spacing w:val="-1"/>
                <w:sz w:val="24"/>
                <w:szCs w:val="24"/>
                <w:lang w:eastAsia="ru-RU"/>
              </w:rPr>
            </w:pPr>
          </w:p>
        </w:tc>
        <w:tc>
          <w:tcPr>
            <w:tcW w:w="4110" w:type="dxa"/>
          </w:tcPr>
          <w:p w14:paraId="7E9F21A0">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ПС 05.004 ИМАФК</w:t>
            </w:r>
          </w:p>
          <w:p w14:paraId="7A1B239F">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В/01.6</w:t>
            </w:r>
          </w:p>
          <w:p w14:paraId="7C987C51">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Планирование спортивной подготовки инвалидов, лиц с ограниченными возможностями здоровья по виду или спортивной дисциплине адаптивного спорта</w:t>
            </w:r>
          </w:p>
          <w:p w14:paraId="06E60368">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С/01.6</w:t>
            </w:r>
          </w:p>
          <w:p w14:paraId="58131A0C">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Проведение занятий по адаптивной физической культуре, лечебной физической культуре и общей физической подготовке со спортсменами спортивной сборной команды</w:t>
            </w:r>
          </w:p>
          <w:p w14:paraId="5C440869">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С/02.6</w:t>
            </w:r>
          </w:p>
          <w:p w14:paraId="45409AB2">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Сопровождение спортсменов спортивной сборной команды во время специального тренировочного и соревновательного процессов</w:t>
            </w:r>
          </w:p>
          <w:p w14:paraId="6D8DBE0A">
            <w:pPr>
              <w:spacing w:after="0" w:line="240" w:lineRule="auto"/>
              <w:rPr>
                <w:rFonts w:ascii="Times New Roman" w:hAnsi="Times New Roman" w:eastAsia="Times New Roman" w:cs="Times New Roman"/>
                <w:b/>
                <w:color w:val="000000"/>
                <w:spacing w:val="-1"/>
                <w:sz w:val="24"/>
                <w:szCs w:val="24"/>
                <w:u w:val="single"/>
                <w:lang w:eastAsia="ru-RU"/>
              </w:rPr>
            </w:pPr>
            <w:r>
              <w:rPr>
                <w:rFonts w:ascii="Times New Roman" w:hAnsi="Times New Roman" w:eastAsia="Times New Roman" w:cs="Times New Roman"/>
                <w:b/>
                <w:color w:val="000000"/>
                <w:spacing w:val="-1"/>
                <w:sz w:val="24"/>
                <w:szCs w:val="24"/>
                <w:u w:val="single"/>
                <w:lang w:eastAsia="ru-RU"/>
              </w:rPr>
              <w:t>С/03.6</w:t>
            </w:r>
          </w:p>
          <w:p w14:paraId="2B93A437">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Предупреждение травматизма и использования допинга среди спортсменов спортивной сборной команды</w:t>
            </w:r>
          </w:p>
        </w:tc>
        <w:tc>
          <w:tcPr>
            <w:tcW w:w="2836" w:type="dxa"/>
            <w:vMerge w:val="continue"/>
          </w:tcPr>
          <w:p w14:paraId="0D8E1186">
            <w:pPr>
              <w:spacing w:after="0" w:line="240" w:lineRule="auto"/>
              <w:jc w:val="center"/>
              <w:rPr>
                <w:rFonts w:ascii="Times New Roman" w:hAnsi="Times New Roman" w:eastAsia="Times New Roman" w:cs="Times New Roman"/>
                <w:color w:val="000000"/>
                <w:spacing w:val="-1"/>
                <w:sz w:val="24"/>
                <w:szCs w:val="24"/>
                <w:lang w:eastAsia="ru-RU"/>
              </w:rPr>
            </w:pPr>
          </w:p>
        </w:tc>
        <w:tc>
          <w:tcPr>
            <w:tcW w:w="1637" w:type="dxa"/>
            <w:vMerge w:val="continue"/>
          </w:tcPr>
          <w:p w14:paraId="06B114FF">
            <w:pPr>
              <w:spacing w:after="0" w:line="240" w:lineRule="auto"/>
              <w:jc w:val="center"/>
              <w:rPr>
                <w:rFonts w:ascii="Times New Roman" w:hAnsi="Times New Roman" w:eastAsia="Times New Roman" w:cs="Times New Roman"/>
                <w:color w:val="000000"/>
                <w:spacing w:val="-1"/>
                <w:sz w:val="24"/>
                <w:szCs w:val="24"/>
                <w:lang w:eastAsia="ru-RU"/>
              </w:rPr>
            </w:pPr>
          </w:p>
        </w:tc>
      </w:tr>
    </w:tbl>
    <w:p w14:paraId="492AE111">
      <w:pPr>
        <w:shd w:val="clear" w:color="auto" w:fill="FFFFFF"/>
        <w:spacing w:after="0" w:line="240" w:lineRule="auto"/>
        <w:contextualSpacing/>
        <w:jc w:val="both"/>
        <w:rPr>
          <w:rFonts w:ascii="Times New Roman" w:hAnsi="Times New Roman" w:eastAsia="Times New Roman" w:cs="Times New Roman"/>
          <w:i/>
          <w:color w:val="000000"/>
          <w:spacing w:val="-1"/>
          <w:sz w:val="24"/>
          <w:szCs w:val="24"/>
          <w:lang w:eastAsia="ru-RU"/>
        </w:rPr>
      </w:pPr>
    </w:p>
    <w:p w14:paraId="337B05D3">
      <w:pPr>
        <w:numPr>
          <w:ilvl w:val="0"/>
          <w:numId w:val="3"/>
        </w:numPr>
        <w:shd w:val="clear" w:color="auto" w:fill="FFFFFF"/>
        <w:spacing w:after="0" w:line="240" w:lineRule="auto"/>
        <w:contextualSpacing/>
        <w:jc w:val="both"/>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Типовые контрольные задания:</w:t>
      </w:r>
    </w:p>
    <w:p w14:paraId="60370AB8">
      <w:pPr>
        <w:numPr>
          <w:ilvl w:val="1"/>
          <w:numId w:val="3"/>
        </w:numPr>
        <w:shd w:val="clear" w:color="auto" w:fill="FFFFFF"/>
        <w:spacing w:after="0" w:line="240" w:lineRule="auto"/>
        <w:contextualSpacing/>
        <w:jc w:val="both"/>
        <w:rPr>
          <w:rFonts w:ascii="Times New Roman" w:hAnsi="Times New Roman" w:eastAsia="Times New Roman" w:cs="Times New Roman"/>
          <w:b/>
          <w:i/>
          <w:color w:val="000000"/>
          <w:spacing w:val="-1"/>
          <w:sz w:val="24"/>
          <w:szCs w:val="24"/>
          <w:lang w:eastAsia="ru-RU"/>
        </w:rPr>
      </w:pPr>
      <w:r>
        <w:rPr>
          <w:rFonts w:ascii="Times New Roman" w:hAnsi="Times New Roman" w:eastAsia="Times New Roman" w:cs="Times New Roman"/>
          <w:b/>
          <w:i/>
          <w:color w:val="000000"/>
          <w:spacing w:val="-1"/>
          <w:sz w:val="24"/>
          <w:szCs w:val="24"/>
          <w:lang w:eastAsia="ru-RU"/>
        </w:rPr>
        <w:t>Перечень вопросов для промежуточной аттестации.</w:t>
      </w:r>
    </w:p>
    <w:p w14:paraId="5F6C1CE2">
      <w:pPr>
        <w:spacing w:after="0" w:line="240" w:lineRule="auto"/>
        <w:jc w:val="center"/>
        <w:rPr>
          <w:rFonts w:ascii="Times New Roman" w:hAnsi="Times New Roman" w:eastAsia="Times New Roman" w:cs="Times New Roman"/>
          <w:sz w:val="24"/>
          <w:szCs w:val="24"/>
          <w:lang w:eastAsia="ru-RU"/>
        </w:rPr>
      </w:pPr>
    </w:p>
    <w:p w14:paraId="503FD06E">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1. Определение общей гигиены и гигиены физической культуры. Медицинская сущность этой науки, ее задачи, место в системе физического воспитания.</w:t>
      </w:r>
    </w:p>
    <w:p w14:paraId="2639EE56">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2.Гигиена как наука о здоровье и здоровом образе жизни. Определение понятия «здоровья». Роль физической культуры для укрепления здоровья человека.</w:t>
      </w:r>
    </w:p>
    <w:p w14:paraId="60CF6D81">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3. Предмет и задачи гигиены физических упражнений. Понятие об охраняющей и тренирующей внешней среде при занятиях физическими упражнениями лиц с отклонениями в состоянии здоровья.</w:t>
      </w:r>
    </w:p>
    <w:p w14:paraId="3F162612">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4.Теоретические принципы взаимодействия в системе «человек - биосфера» и их роль в оптимизации внешней среды при занятиях физической культурой и спортом</w:t>
      </w:r>
    </w:p>
    <w:p w14:paraId="456889F1">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5.Гигиенические основы организаций внешней среды при занятиях физическими упражнениями.Особенности при занятиях физическими упражнениями лиц с отклонениями в состоянии здоровья.</w:t>
      </w:r>
    </w:p>
    <w:p w14:paraId="1FC0034E">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6.Гигиеническая характеристика воздушной среды. Основные группы факторов воздушной среды, физиологические системы, взаимодействующие с ними.</w:t>
      </w:r>
    </w:p>
    <w:p w14:paraId="51BC00C2">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7.Понятия о микроклимате. Отличительные особенности микроклимата крытых и открытых спортивных сооружений. Его практическое значение.</w:t>
      </w:r>
    </w:p>
    <w:p w14:paraId="62539AB3">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8.Влияние микроклимата на тепловой баланс организма человека. Гигиенические особенности нормирования микроклимата для крытых и открытых спортивных сооружений при занятиях физическими упражнениями.</w:t>
      </w:r>
    </w:p>
    <w:p w14:paraId="7E26D553">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9.Понятие о тепловом балансе. Условия, способствующие перегреванию при занятиях физическими упражнениями. Создание оптимальных микроклиматических условий в крытых и открытых спортсооружениях при занятиях физическими упражнениями.</w:t>
      </w:r>
    </w:p>
    <w:p w14:paraId="081F624F">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10.Терморегуляция человека. Теплопродукция. Виды теплоотдачи. Создание оптимальных микроклиматических условий в крытых и открытых спортивных сооружениях.</w:t>
      </w:r>
    </w:p>
    <w:p w14:paraId="49BBE9DD">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11.Физические факторы воздушной среды, методы их измерения, нормы при занятиях физическими упражнениями при занятиях физическими упражнениями</w:t>
      </w:r>
    </w:p>
    <w:p w14:paraId="718E5AEC">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12.Особенности микроклимата крытых и открытых спортивных сооружений при занятиях физическими упражнениями лиц с отклонениями в состоянии здоровья.</w:t>
      </w:r>
    </w:p>
    <w:p w14:paraId="4E3D8B2D">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13.Методы исследования физических факторов воздушной среды.</w:t>
      </w:r>
    </w:p>
    <w:p w14:paraId="72CD56E8">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14.Группы факторов воздушной среды. Гигиенические нормативы при занятиях физическими упражнениями.</w:t>
      </w:r>
    </w:p>
    <w:p w14:paraId="4C4B036F">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15.Определение понятия «климат». Классификация широтных и ландшафтных типов климата. Влияние на организм при занятиях спортом и при занятиях физическими упражнениями лиц с отклонениями в состоянии здоровья.</w:t>
      </w:r>
    </w:p>
    <w:p w14:paraId="41AE5AD7">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16.Определение понятия «погода» и «климат». Влияние при занятиях физическими упражнениями.</w:t>
      </w:r>
    </w:p>
    <w:p w14:paraId="0DD96DAA">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17.Акклиматизация факторы. Общие гигиенические меры, способствующие акклиматизации.</w:t>
      </w:r>
    </w:p>
    <w:p w14:paraId="2D2DB04E">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18.Понятие об акклиматизации.   Определение   и   физиологическая сущность акклиматизации. Особенности для спортсмена.</w:t>
      </w:r>
    </w:p>
    <w:p w14:paraId="4A1D8180">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19.Сущность теории сбалансированного питания. Определение понятия. Значение в питании спортсмена.</w:t>
      </w:r>
    </w:p>
    <w:p w14:paraId="009F7775">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20.Энергетическая сбалансированность пищевых рационов. Возрастные особенности. Классификация различных групп населения по энерготратам. Особенности для спортсменов и лиц с отклонениями в состоянии здоровья.</w:t>
      </w:r>
    </w:p>
    <w:p w14:paraId="63B7CDA6">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21.Химическая сбалансированность пищевых рационов. Классификация пищевых веществ. Химическая сбалансированность пищевых веществ I порядка. </w:t>
      </w:r>
    </w:p>
    <w:p w14:paraId="739ADEF3">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22.Химическая сбалансированность пищевых рационов. Заменимые и эссенциальные пищевые вещества. Сбалансированность пищевых веществ II порядка.</w:t>
      </w:r>
    </w:p>
    <w:p w14:paraId="4333DB80">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23.Понятие о рациональном режиме питания. Три компонента режима питания. Особенности режима питания для обычного человека и спортсмена и лиц с отклонениями в состоянии здоровья.</w:t>
      </w:r>
    </w:p>
    <w:p w14:paraId="6CA3AE8C">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24.Концепция комплексного питания. Классификация пищевых продуктов. Биологическая ценность каждой группы и отдельных представлений пищевых продуктов.</w:t>
      </w:r>
    </w:p>
    <w:p w14:paraId="6DBA763C">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25.Факторы, способствующие повышению усвоения пищи. Гигиеническое значение.</w:t>
      </w:r>
    </w:p>
    <w:p w14:paraId="5A918AA2">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26.Суточные энерготраты человека. Способы расчета суточных энерготрат спортсмена. </w:t>
      </w:r>
    </w:p>
    <w:p w14:paraId="036244F7">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27.Понятие «суточный рацион». Особенности суточного рациона спортсменов и лиц с отклонениями в состоянии здоровья.</w:t>
      </w:r>
    </w:p>
    <w:p w14:paraId="5BDB6E77">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28.Режим питания. Три компонента режима питания.</w:t>
      </w:r>
    </w:p>
    <w:p w14:paraId="2DF655FB">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29.Белки. Их роль в организме человека. Продукты - источники белков.</w:t>
      </w:r>
    </w:p>
    <w:p w14:paraId="6D9838FF">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30.Углеводы. Их роль в организме человека. Продукты – источники углеводов.</w:t>
      </w:r>
    </w:p>
    <w:p w14:paraId="578F8524">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31.Жиры. Их роль в организме. Продукты-источники жиров.</w:t>
      </w:r>
    </w:p>
    <w:p w14:paraId="252BB4E8">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32.Витамины. Классификация. Их роль в организме.</w:t>
      </w:r>
    </w:p>
    <w:p w14:paraId="6031DAF8">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33.Минеральные вещества. Классификация. Роль в организме человека.</w:t>
      </w:r>
    </w:p>
    <w:p w14:paraId="0EE5F414">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34.Минеральные вещества щелочной ориентации. Их роль в организме. Продукты – источники минеральные вещества щелочной ориентации.</w:t>
      </w:r>
    </w:p>
    <w:p w14:paraId="3E222006">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35.Биомикроэлементы. Их роль в организме. Продукты - источники биомикроэлементов.</w:t>
      </w:r>
    </w:p>
    <w:p w14:paraId="02438784">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36.Жирорастворимые витамины. Их роль в организме. Продукты - источники жирорастворимых витаминов.</w:t>
      </w:r>
    </w:p>
    <w:p w14:paraId="6E6FF955">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37.Водорастворимые витамины группы В. Их роль в организме. Продукты – источники витаминов группы В.</w:t>
      </w:r>
    </w:p>
    <w:p w14:paraId="2E94EDBB">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38.Водорастворимые витамины группы С. Их роль в организме. Продукты – источники витамина С.</w:t>
      </w:r>
    </w:p>
    <w:p w14:paraId="03493E67">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39.Водорастворимые витамины группы Р. Их роль в организме. Продукты- источники витамина Р.</w:t>
      </w:r>
    </w:p>
    <w:p w14:paraId="49F8013C">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40.Вода, роль в организме. Питьевой режим спортсмена.</w:t>
      </w:r>
    </w:p>
    <w:p w14:paraId="2AE275A9">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41.Особенности пищевого рациона спортсмена в подготовительном периоде в адаптивном спорте.</w:t>
      </w:r>
    </w:p>
    <w:p w14:paraId="7D95D700">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42.Особенности пищевого рациона спортсмена в соревновательном периоде в адаптивном спорте.</w:t>
      </w:r>
    </w:p>
    <w:p w14:paraId="3E6B536E">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43.Особенности пищевого рациона спортсмена в восстановительном периоде в адаптивном спорте.</w:t>
      </w:r>
    </w:p>
    <w:p w14:paraId="5134E396">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44.Гигиенические требования к выбору земельного участка для спортсооружений. Профилактика неблагоприятного влияния.</w:t>
      </w:r>
    </w:p>
    <w:p w14:paraId="63CEEDF1">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45.Классификация спортивных сооружений и их гигиеническая сущность.</w:t>
      </w:r>
    </w:p>
    <w:p w14:paraId="514AC8A2">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46.Гигиенические требования к качественному составу атмосферного воздуха при строительстве спортивных сооружений. Меры профилактики от источников загрязнения.</w:t>
      </w:r>
    </w:p>
    <w:p w14:paraId="596ABEBB">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47.Гигиенические требования к размещению и ориентации спортивных сооружений. Их обоснование. Понятие «Роза ветров».</w:t>
      </w:r>
    </w:p>
    <w:p w14:paraId="4DD42122">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48.Гигиенические требования к строительным и отделочным материалам.</w:t>
      </w:r>
    </w:p>
    <w:p w14:paraId="1BC0EF42">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49.Понятие «Внутренняя планировка» и благоустройство спортивных сооружений. Их гигиеническое значение.</w:t>
      </w:r>
    </w:p>
    <w:p w14:paraId="780B72A4">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50.Компоненты внутренней планировки крытых спортивных сооружений.</w:t>
      </w:r>
    </w:p>
    <w:p w14:paraId="011BE0D5">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51.Гигиенические требования к естественному и искусственному освещению спортивных сооружений. </w:t>
      </w:r>
    </w:p>
    <w:p w14:paraId="73711625">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52.Меры оптимизации световых условий в спортивных залах.</w:t>
      </w:r>
    </w:p>
    <w:p w14:paraId="6B1A6EF9">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53.Гигиенические требования к отоплению и вентиляции спортивных сооружений. Критерии их достаточности.</w:t>
      </w:r>
    </w:p>
    <w:p w14:paraId="1FC3FA22">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54.Гигиенические требования к цветному оформлению спортивных сооружений. Понятие об альбедо и коэффициенте отражения. </w:t>
      </w:r>
    </w:p>
    <w:p w14:paraId="211F64C8">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55.Санитарные правила содержания и эксплуатации спортивных помещений. Профилактика распространения инфекционных заболеваний.</w:t>
      </w:r>
    </w:p>
    <w:p w14:paraId="401C27BF">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56.Классификация плавательных бассейнов. Гигиенические нормативы к устройству естественных бассейнов.</w:t>
      </w:r>
    </w:p>
    <w:p w14:paraId="6BCEC559">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57.Классификация плавательных бассейнов. Гигиенические требования, предъявляемые к микроклимату и внутренней планировки искусственных бассейнов. Особенности при занятиях физическими упражнениями.</w:t>
      </w:r>
    </w:p>
    <w:p w14:paraId="3D93697D">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58.Гигиеническая характеристика физических показателей качества воды. Нормирование их ГОСТом. Особенности для плавательных бассейнов. Способы определения.</w:t>
      </w:r>
    </w:p>
    <w:p w14:paraId="5320EE90">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59.Гигиеническая характеристика химических показателей качества воды. Нормирование их ГОСТом. Особенности для плавательных бассейнов. Способы определения.</w:t>
      </w:r>
    </w:p>
    <w:p w14:paraId="0F08BDED">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60.Гигиеническая характеристика бактериологических показателей качества воды. Нормирование их ГОСТом. Особенности для плавательных бассейнов. Гигиеническое значение.</w:t>
      </w:r>
    </w:p>
    <w:p w14:paraId="1415B6B5">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61.Системы очистки воды в плавательных бассейнах. Способы обеззараживания воды. Гигиеническое значение.</w:t>
      </w:r>
    </w:p>
    <w:p w14:paraId="0647B68C">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62.Система контроля за качеством воды в плавательных бассейнах. Меры профилактики распространения водных и контактных инфекционных заболеваний.</w:t>
      </w:r>
    </w:p>
    <w:p w14:paraId="50D6B15E">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63.Гигиенические требования к микроклимату, планировке и благоустройству школьного класса.</w:t>
      </w:r>
    </w:p>
    <w:p w14:paraId="150E0E77">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64.Гигиеничесие требования к оборудованию школьных классов. Понятие о правильной посадке школьника за партой.</w:t>
      </w:r>
    </w:p>
    <w:p w14:paraId="68D3218C">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65.Гигиенические требования к школьному спортивному залу. </w:t>
      </w:r>
    </w:p>
    <w:p w14:paraId="1DE58CF5">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66.Признаки эффекта закаливания. Общие принципы дозирования закаливающих процедур. Возрастные особенности.</w:t>
      </w:r>
    </w:p>
    <w:p w14:paraId="587845F2">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67.Закаливание солнцем. Механизмы закаливающего действия отдельных частей солнечного спектра.</w:t>
      </w:r>
    </w:p>
    <w:p w14:paraId="1FEF46D7">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68.Методика проведения солнечных ванн. Возрастные особенности закаливания солнцем. Значение в практике занятий физической культурой и спортом.</w:t>
      </w:r>
    </w:p>
    <w:p w14:paraId="2B384DB9">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69.Закаливание воздухом. Механизмы закаливающего действия воздушных процедур.</w:t>
      </w:r>
    </w:p>
    <w:p w14:paraId="5AFED2CF">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70.Методика проведения закаливающих воздушных процедур. Возрастные особенности закаливания воздухом. Значение в практике занятий физической культурой и спортом.</w:t>
      </w:r>
    </w:p>
    <w:p w14:paraId="3BFD475F">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71.Закаливание   водой.   Механизмы   закаливающего   действия водных процедур. Классификация водных процедур. Особенности закаливания в адаптивном спорте.</w:t>
      </w:r>
    </w:p>
    <w:p w14:paraId="0CC31219">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72.Методика проведения закаливающих водных процедур. Возрастные особенности закаливания водой. Значение в практике физической культуры и спорта.</w:t>
      </w:r>
    </w:p>
    <w:p w14:paraId="2EAB0D45">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73.Определение понятия «закаливание». Физическая сущность процесса закаливания. Значение закаливания в практике занятий физической культурой и спортом.</w:t>
      </w:r>
    </w:p>
    <w:p w14:paraId="5C5497AE">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74.Принципы закаливания. Их физиологическая и методологическая сущность. Классификация закаливающих процедур, их оздоровительная направленность.</w:t>
      </w:r>
    </w:p>
    <w:p w14:paraId="2C7739BE">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75.Понятие о пакете одежды. Факторы пакета одежды, обеспечивающие оптимальный пододежный микроклимат и тепловой баланс физкультурника и лиц с отклонениями в состоянии здоровья.</w:t>
      </w:r>
    </w:p>
    <w:p w14:paraId="4FDA38D0">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76.Требования к пакету спортивной одежды в условиях низких и высоких температур при занятиях физическими упражнениями.</w:t>
      </w:r>
    </w:p>
    <w:p w14:paraId="28FB30B4">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77.Классификация   одежды по назначению и происхождению тканей, их гигиеническая характеристика, использование для спортивной одежды.</w:t>
      </w:r>
    </w:p>
    <w:p w14:paraId="6EF76BF3">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78.Свойства тканей спортивной одежды, обеспечивающие его термическое сопротивление. Требования к пакету обуви и головному убору физкультурника.</w:t>
      </w:r>
    </w:p>
    <w:p w14:paraId="58057B63">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79.Гигиенические особенности производственной гимнастики. Формы производственной гимнастики. Классификация профессий по характеру воздействия труда на организм.</w:t>
      </w:r>
    </w:p>
    <w:p w14:paraId="4557410C">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80.Гигиенические средства восстановления спортивной работоспособности. Гидропроцедуры, паровые и суховоздушные бани. Физиологические действие. Включение в режим спортсмена.</w:t>
      </w:r>
    </w:p>
    <w:p w14:paraId="0B29545A">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81.Гигиеническое обеспечение подготовки спортсменов-инвалидов в условиях временной адаптации.</w:t>
      </w:r>
    </w:p>
    <w:p w14:paraId="62911D70">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82.Гигиеническое обеспечение подготовки спортсменов-инвалидов в горных условиях.</w:t>
      </w:r>
    </w:p>
    <w:p w14:paraId="395F4B59">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83.Гигиеническое обеспечение подготовки спортсменов-инвалидов в условиях низкой температуры. </w:t>
      </w:r>
    </w:p>
    <w:p w14:paraId="77E060D4">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84.Гигиеническое обеспечение подготовки спортсменов-инвалидов в условиях высокой температуры. </w:t>
      </w:r>
    </w:p>
    <w:p w14:paraId="2ABC840A">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85.Понятия об общем и инфекционном иммунитете. Защитные барьеры кожи и слизистых против инфекционных заболеваний. Мероприятия по уходу за кожей и слизистой.</w:t>
      </w:r>
    </w:p>
    <w:p w14:paraId="0CD06ABD">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86.Гигиенические основы режима дня в школьном возрасте. Включение в режим различных форм физического воспитания.</w:t>
      </w:r>
    </w:p>
    <w:p w14:paraId="509AFD87">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87.Проблема гиподинамии в школьном возрасте. Оптимизация двигательного режима школьника в течении учебного дня и во вне учебное время.</w:t>
      </w:r>
    </w:p>
    <w:p w14:paraId="0273405B">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88.Понятие о специфическом и неспецифическом иммунитете. Мероприятия по повышению неспецифического иммунитета у физкультурников.</w:t>
      </w:r>
    </w:p>
    <w:p w14:paraId="30BFC56B">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89.Очаги инфекций по широте охвата и способам распространения. Меры профилактики воздушно-капельных и воздушно-пылевых инфекций в местах занятий физической культурой и спортом.</w:t>
      </w:r>
    </w:p>
    <w:p w14:paraId="47D1098F">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90.Гигиенические средства восстановления спортивной работоспособности. Кислороды, ультрафиолетовые облучения, ионизированный воздух. Физиологическое действие. Включение в режим физкультурника.</w:t>
      </w:r>
    </w:p>
    <w:p w14:paraId="615DD0B4">
      <w:pPr>
        <w:autoSpaceDE w:val="0"/>
        <w:autoSpaceDN w:val="0"/>
        <w:adjustRightInd w:val="0"/>
        <w:spacing w:after="0" w:line="240" w:lineRule="auto"/>
        <w:jc w:val="both"/>
        <w:rPr>
          <w:rFonts w:ascii="Times New Roman" w:hAnsi="Times New Roman" w:eastAsia="Calibri" w:cs="Times New Roman"/>
          <w:color w:val="000000"/>
          <w:sz w:val="24"/>
          <w:szCs w:val="24"/>
        </w:rPr>
      </w:pPr>
    </w:p>
    <w:p w14:paraId="126B8820">
      <w:pPr>
        <w:shd w:val="clear" w:color="auto" w:fill="FFFFFF"/>
        <w:spacing w:after="0" w:line="240" w:lineRule="auto"/>
        <w:contextualSpacing/>
        <w:jc w:val="both"/>
        <w:rPr>
          <w:rFonts w:ascii="Times New Roman" w:hAnsi="Times New Roman" w:eastAsia="Times New Roman" w:cs="Times New Roman"/>
          <w:b/>
          <w:i/>
          <w:color w:val="000000"/>
          <w:spacing w:val="-1"/>
          <w:sz w:val="24"/>
          <w:szCs w:val="24"/>
          <w:lang w:eastAsia="ru-RU"/>
        </w:rPr>
      </w:pPr>
    </w:p>
    <w:p w14:paraId="0BA9B4A6">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i/>
          <w:color w:val="000000"/>
          <w:spacing w:val="-1"/>
          <w:sz w:val="24"/>
          <w:szCs w:val="24"/>
          <w:lang w:eastAsia="ru-RU"/>
        </w:rPr>
        <w:t xml:space="preserve">1.2. Пример </w:t>
      </w:r>
      <w:r>
        <w:rPr>
          <w:rFonts w:ascii="Times New Roman" w:hAnsi="Times New Roman" w:eastAsia="Times New Roman" w:cs="Times New Roman"/>
          <w:b/>
          <w:i/>
          <w:sz w:val="24"/>
          <w:szCs w:val="24"/>
          <w:lang w:eastAsia="ru-RU"/>
        </w:rPr>
        <w:t xml:space="preserve">вопросов для компьютерного тестирования </w:t>
      </w:r>
    </w:p>
    <w:p w14:paraId="1909178D">
      <w:pPr>
        <w:spacing w:after="0" w:line="240" w:lineRule="auto"/>
        <w:rPr>
          <w:rFonts w:ascii="Times New Roman" w:hAnsi="Times New Roman" w:eastAsia="Times New Roman" w:cs="Times New Roman"/>
          <w:sz w:val="24"/>
          <w:szCs w:val="24"/>
          <w:lang w:eastAsia="ru-RU"/>
        </w:rPr>
      </w:pPr>
    </w:p>
    <w:p w14:paraId="548F8CC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Вопрос1.</w:t>
      </w:r>
    </w:p>
    <w:p w14:paraId="6D52345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Условия микроклимата, при которых организм быстро переохлаждается (1 вариант ответа):</w:t>
      </w:r>
      <w:r>
        <w:rPr>
          <w:rFonts w:ascii="Times New Roman" w:hAnsi="Times New Roman" w:eastAsia="Times New Roman" w:cs="Times New Roman"/>
          <w:sz w:val="24"/>
          <w:szCs w:val="24"/>
          <w:lang w:eastAsia="ru-RU"/>
        </w:rPr>
        <w:cr/>
      </w:r>
    </w:p>
    <w:p w14:paraId="53AEF25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A. Низкая влажность и высокая температура.</w:t>
      </w:r>
    </w:p>
    <w:p w14:paraId="5054B4D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B. Высока влажность и низкая температура.</w:t>
      </w:r>
    </w:p>
    <w:p w14:paraId="1812743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C. Высокая влажность и высокая температура.</w:t>
      </w:r>
      <w:r>
        <w:rPr>
          <w:rFonts w:ascii="Times New Roman" w:hAnsi="Times New Roman" w:eastAsia="Times New Roman" w:cs="Times New Roman"/>
          <w:sz w:val="24"/>
          <w:szCs w:val="24"/>
          <w:lang w:eastAsia="ru-RU"/>
        </w:rPr>
        <w:tab/>
      </w:r>
    </w:p>
    <w:p w14:paraId="16CA3F2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D. Низкая влажность и низкая температура.</w:t>
      </w:r>
      <w:r>
        <w:rPr>
          <w:rFonts w:ascii="Times New Roman" w:hAnsi="Times New Roman" w:eastAsia="Times New Roman" w:cs="Times New Roman"/>
          <w:sz w:val="24"/>
          <w:szCs w:val="24"/>
          <w:lang w:eastAsia="ru-RU"/>
        </w:rPr>
        <w:tab/>
      </w:r>
    </w:p>
    <w:p w14:paraId="354CA621">
      <w:pPr>
        <w:spacing w:after="0" w:line="240" w:lineRule="auto"/>
        <w:rPr>
          <w:rFonts w:ascii="Times New Roman" w:hAnsi="Times New Roman" w:eastAsia="Times New Roman" w:cs="Times New Roman"/>
          <w:sz w:val="24"/>
          <w:szCs w:val="24"/>
          <w:lang w:eastAsia="ru-RU"/>
        </w:rPr>
      </w:pPr>
    </w:p>
    <w:p w14:paraId="5C4ECE8E">
      <w:pPr>
        <w:shd w:val="clear" w:color="auto" w:fill="FFFFFF"/>
        <w:spacing w:after="0" w:line="240" w:lineRule="auto"/>
        <w:contextualSpacing/>
        <w:jc w:val="both"/>
        <w:rPr>
          <w:rFonts w:ascii="Times New Roman" w:hAnsi="Times New Roman" w:eastAsia="Times New Roman" w:cs="Times New Roman"/>
          <w:b/>
          <w:i/>
          <w:color w:val="000000"/>
          <w:spacing w:val="-1"/>
          <w:sz w:val="24"/>
          <w:szCs w:val="24"/>
          <w:lang w:eastAsia="ru-RU"/>
        </w:rPr>
      </w:pPr>
    </w:p>
    <w:p w14:paraId="5CD0A144">
      <w:pPr>
        <w:shd w:val="clear" w:color="auto" w:fill="FFFFFF"/>
        <w:spacing w:after="0" w:line="240" w:lineRule="auto"/>
        <w:ind w:left="1069"/>
        <w:contextualSpacing/>
        <w:jc w:val="center"/>
        <w:rPr>
          <w:rFonts w:ascii="Times New Roman" w:hAnsi="Times New Roman" w:eastAsia="Times New Roman" w:cs="Times New Roman"/>
          <w:b/>
          <w:i/>
          <w:color w:val="000000"/>
          <w:spacing w:val="-1"/>
          <w:sz w:val="24"/>
          <w:szCs w:val="24"/>
          <w:lang w:eastAsia="ru-RU"/>
        </w:rPr>
      </w:pPr>
      <w:r>
        <w:rPr>
          <w:rFonts w:ascii="Times New Roman" w:hAnsi="Times New Roman" w:eastAsia="Times New Roman" w:cs="Times New Roman"/>
          <w:b/>
          <w:i/>
          <w:color w:val="000000"/>
          <w:spacing w:val="-1"/>
          <w:sz w:val="24"/>
          <w:szCs w:val="24"/>
          <w:lang w:eastAsia="ru-RU"/>
        </w:rPr>
        <w:t xml:space="preserve">1.3. </w:t>
      </w:r>
      <w:r>
        <w:rPr>
          <w:rFonts w:ascii="Times New Roman" w:hAnsi="Times New Roman" w:eastAsia="Times New Roman" w:cs="Times New Roman"/>
          <w:b/>
          <w:i/>
          <w:sz w:val="24"/>
          <w:szCs w:val="24"/>
          <w:lang w:eastAsia="ru-RU"/>
        </w:rPr>
        <w:t>Вопросы для коллоквиумов</w:t>
      </w:r>
    </w:p>
    <w:p w14:paraId="725C9D08">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Раздел 2. «Взаимодействие организма человека с факторами воздушной среды».</w:t>
      </w:r>
    </w:p>
    <w:p w14:paraId="5B0B85B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Гигиеническая характеристика воздушной среды. Основные группы факторов воздушной среды, физиологические системы, взаимодействующие с ними.</w:t>
      </w:r>
    </w:p>
    <w:p w14:paraId="2B75BAF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Понятия о микроклимате. Отличительные особенности микроклимата крытых и открытых спортивных сооружений. Его практическое значение.</w:t>
      </w:r>
    </w:p>
    <w:p w14:paraId="04EA02D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Гигиенические особенности нормирования микроклимата для крытых и открытых спортивных сооружений при занятиях физическими упражнениями.</w:t>
      </w:r>
    </w:p>
    <w:p w14:paraId="58B6717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Понятие о тепловом балансе. Условия, способствующие перегреванию при занятиях физическими упражнениями. Создание оптимальных микроклиматических условий в крытых и открытых спортсооружениях.</w:t>
      </w:r>
    </w:p>
    <w:p w14:paraId="112D4A0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Понятие о тепловом балансе. Условия, способствующие охлаждению при занятиях физическими упражнениями. Создание оптимальных микроклиматических условий в крытых и открытых спортивных сооружениях.</w:t>
      </w:r>
    </w:p>
    <w:p w14:paraId="2D22D31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Методы определения теплового баланса.</w:t>
      </w:r>
    </w:p>
    <w:p w14:paraId="7A3C7A6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Методы изменения физических факторов воздушной среды.</w:t>
      </w:r>
    </w:p>
    <w:p w14:paraId="4C9CA5D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Методы регистрации колебаний физических факторов воздушной среды.</w:t>
      </w:r>
    </w:p>
    <w:p w14:paraId="329FF0F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Понятие о комплексном влиянии физических факторов воздушной среды на тепловое состояние человека. Комплексные методы изменения физических свойств воздуха.</w:t>
      </w:r>
    </w:p>
    <w:p w14:paraId="589B053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Определение понятия «климат». Классификация широтных и ландшафтных типов климата. Влияние на организм при занятиях массовыми видами спорта.</w:t>
      </w:r>
    </w:p>
    <w:p w14:paraId="01E755E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 Определение понятия «погода». Классификация медицинских типов погоды. Влияние при занятиях массовыми видами спорта.</w:t>
      </w:r>
    </w:p>
    <w:p w14:paraId="2BCDF54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12.Погодообразующие метео- и электрометеофакторы, их характеристика. Мера профилактики их неблагоприятного влияния при занятиях массовыми видами спорта.</w:t>
      </w:r>
    </w:p>
    <w:p w14:paraId="52BFD69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Понятия об общем и инфекционном иммунитете. Защитные барьеры кожи и слизистых против инфекционных заболеваний. Мероприятия по уходу за кожей и слизистой.</w:t>
      </w:r>
    </w:p>
    <w:p w14:paraId="24B580F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19.</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Понятие о специфическом и неспецифическом иммунитете. Мероприятия по повышению неспецифического иммунитета у  спортсменов и лиц с отклонениями в состоянии здоровья.</w:t>
      </w:r>
    </w:p>
    <w:p w14:paraId="47088F9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Очаги инфекций по широте охвата и способам распространения. Меры профилактики воздушно-капельных и воздушно-пылевых инфекций в местах занятий физической культурой и спортом.</w:t>
      </w:r>
    </w:p>
    <w:p w14:paraId="182EC17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 Меры профилактики инфекционных заболеваний в школьном возрасте. Мероприятия личной и общественной гигиены для предупреждения инфекционных заболеваний в физкультурных коллективах.</w:t>
      </w:r>
    </w:p>
    <w:p w14:paraId="4707297A">
      <w:pPr>
        <w:spacing w:after="0" w:line="240" w:lineRule="auto"/>
        <w:jc w:val="both"/>
        <w:rPr>
          <w:rFonts w:ascii="Times New Roman" w:hAnsi="Times New Roman" w:eastAsia="Times New Roman" w:cs="Times New Roman"/>
          <w:sz w:val="24"/>
          <w:szCs w:val="24"/>
          <w:lang w:eastAsia="ru-RU"/>
        </w:rPr>
      </w:pPr>
    </w:p>
    <w:p w14:paraId="129E8FAB">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Раздел 3.  «Гигиена спортивных сооружений».</w:t>
      </w:r>
    </w:p>
    <w:p w14:paraId="4D3E5AC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Гигиенические требования к выбору земельного участка для спортсооружений. Профилактика неблагоприятного влияния.</w:t>
      </w:r>
    </w:p>
    <w:p w14:paraId="3D78F3E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2.Классификация спортивных сооружений и их гигиеническая сущность.</w:t>
      </w:r>
    </w:p>
    <w:p w14:paraId="05CB341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3.Гигиенические требования к качественному составу атмосферного воздуха. Меры профилактики от источников загрязнения.</w:t>
      </w:r>
    </w:p>
    <w:p w14:paraId="69D26D5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4.Гигиенические требования к размещению и ориентации спортивных сооружений. Их обоснование. Роза ветров.</w:t>
      </w:r>
    </w:p>
    <w:p w14:paraId="2181795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5.Гигиенические требования к строительным и отделочным материалам.</w:t>
      </w:r>
    </w:p>
    <w:p w14:paraId="218CCB9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6.Понятие «Внутренняя планировка» и благоустройство спортивных сооружений. Их гигиеническое значение.</w:t>
      </w:r>
    </w:p>
    <w:p w14:paraId="27F226B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 Особенности внутренней планировки крытых спортивных сооружений.</w:t>
      </w:r>
    </w:p>
    <w:p w14:paraId="7A77514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8.Гигиенические требования к естественному и искусственному освещению спортивных сооружений. Меры оптимизации световых условий.</w:t>
      </w:r>
    </w:p>
    <w:p w14:paraId="769B29D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9.Методы определения светового микроклимата в спортивных помещениях.</w:t>
      </w:r>
    </w:p>
    <w:p w14:paraId="5FDD884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10.Гигиенические требования к отоплению и вентиляции спортивных сооружений. Критерии их достаточности.</w:t>
      </w:r>
    </w:p>
    <w:p w14:paraId="54AF226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11. Гигиенические требования к цветному оформлению спортивных сооружений. Понятие об альбедо и коэффициенте отражения. </w:t>
      </w:r>
    </w:p>
    <w:p w14:paraId="55258BA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12.Санитарные правила содержания и эксплуатации спортивных помещений. Профилактика распространения инфекционных заболеваний.</w:t>
      </w:r>
    </w:p>
    <w:p w14:paraId="0AE63DA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13.Классификация плавательных бассейнов. Гигиенические нормативы к устройству естественных бассейнов.</w:t>
      </w:r>
    </w:p>
    <w:p w14:paraId="384F9F8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14.Классификация плавательных бассейнов. Гигиенические требования, предъявляемые к микроклимату и внутренней планировки искусственных бассейнов.</w:t>
      </w:r>
    </w:p>
    <w:p w14:paraId="4F9C165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15.Гигиеническая характеристика физических показателей качества воды. Нормирование их ГОСТом. Особенности для плавательных бассейнов. Способы определения.</w:t>
      </w:r>
    </w:p>
    <w:p w14:paraId="48A275D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16.Гигиеническая характеристика химических показателей качества воды. Нормирование их ГОСТом. Особенности для плавательных бассейнов. Способы определения.</w:t>
      </w:r>
    </w:p>
    <w:p w14:paraId="015180A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17.Гигиеническая характеристика бактериологических показателей качества воды. Нормирование их ГОСТом. Особенности для плавательных бассейнов. Гигиеническое значение.</w:t>
      </w:r>
    </w:p>
    <w:p w14:paraId="1A87B87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18.Системы очистки воды в плавательных бассейнах. Способы обеззараживания воды. Гигиеническое значение.</w:t>
      </w:r>
    </w:p>
    <w:p w14:paraId="6FD27E4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19.Система контроля за качеством воды в плавательных бассейнах. Меры профилактики распространения водных и контактных инфекционных заболеваний.</w:t>
      </w:r>
    </w:p>
    <w:p w14:paraId="224D939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20.Особенности проектирования школьных зданий и пришкольного участка для физической культуры и спорта.</w:t>
      </w:r>
    </w:p>
    <w:p w14:paraId="76B182B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21.Гигиенические требования к микроклимату, планировке и благоустройству школьного класса.</w:t>
      </w:r>
    </w:p>
    <w:p w14:paraId="4485F83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22.Гигиеничесие требования к оборудованию школьных классов. Понятие о правильной посадке школьника за партой.</w:t>
      </w:r>
    </w:p>
    <w:p w14:paraId="3754A0C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23.Гигиенические основы режима дня в школьном возрасте. Включение в режим различных форм физического воспитания.</w:t>
      </w:r>
    </w:p>
    <w:p w14:paraId="6777E4C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24.Проблема гиподинамии в школьном возрасте. Оптимизация двигательного режима школьника в течении учебного дня и во вне учебное время.</w:t>
      </w:r>
    </w:p>
    <w:p w14:paraId="43D3AA4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25.Гигиенические требования к школьному спортивному залу. </w:t>
      </w:r>
    </w:p>
    <w:p w14:paraId="0CD2D98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26.Физкультурно - оздоровительная работа в школьных коллективах. </w:t>
      </w:r>
    </w:p>
    <w:p w14:paraId="00D8DD7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27. Гигиеническая оценка проекта спортивного сооружения.</w:t>
      </w:r>
    </w:p>
    <w:p w14:paraId="43672014">
      <w:pPr>
        <w:spacing w:after="0" w:line="240" w:lineRule="auto"/>
        <w:rPr>
          <w:rFonts w:ascii="Times New Roman" w:hAnsi="Times New Roman" w:eastAsia="Times New Roman" w:cs="Times New Roman"/>
          <w:sz w:val="24"/>
          <w:szCs w:val="24"/>
          <w:lang w:eastAsia="ru-RU"/>
        </w:rPr>
      </w:pPr>
    </w:p>
    <w:p w14:paraId="3809B248">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Раздел 5 «Гигиена питания».</w:t>
      </w:r>
    </w:p>
    <w:p w14:paraId="246375E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1.Сущность теории сбалансированного питания. Определение понятия. Значение в питании физкультурника и спортсмена.</w:t>
      </w:r>
    </w:p>
    <w:p w14:paraId="3893565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2.Энергетическая сбалансированность пищевых рационов. Возрастные особенности. Классификация различных групп населения по энерготратам. Особенности для спортсменов.</w:t>
      </w:r>
    </w:p>
    <w:p w14:paraId="20B160B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3.Химическая сбалансированность пищевых рационов. Основные и биологически активные пищевые вещества. Сбалансированность I порядка. Методы определения.</w:t>
      </w:r>
    </w:p>
    <w:p w14:paraId="36D6696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4.Химическая сбалансированность пищевых рационов. Заменимые и эссенциальные пищевые вещества. Сбалансированность II порядка. Методы определения.</w:t>
      </w:r>
    </w:p>
    <w:p w14:paraId="4EC355F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5.Поняттие о рациональном режиме питания. Три компонента режима питания. Особенности для обычного человека и спортсмена.</w:t>
      </w:r>
    </w:p>
    <w:p w14:paraId="23FEC7E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6.Концепция комплексного питания. Классификация пищевых продуктов. Биологическая ценность каждой группы и отдельных представлений пищевых продуктов.</w:t>
      </w:r>
    </w:p>
    <w:p w14:paraId="0CBD790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7.Факторы, способствующие повышению усвоения пищи. Гигиеническое значение.</w:t>
      </w:r>
    </w:p>
    <w:p w14:paraId="427099B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8.Способы расчета суточных энерготрат человека. </w:t>
      </w:r>
    </w:p>
    <w:p w14:paraId="19AD67E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9.Способы составления суточного рациона. </w:t>
      </w:r>
    </w:p>
    <w:p w14:paraId="0B6AC1B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10.Способы расчета химического состава и калорийности пищевых рационов.</w:t>
      </w:r>
    </w:p>
    <w:p w14:paraId="07D69EEC">
      <w:pPr>
        <w:spacing w:after="0" w:line="240" w:lineRule="auto"/>
        <w:rPr>
          <w:rFonts w:ascii="Times New Roman" w:hAnsi="Times New Roman" w:eastAsia="Times New Roman" w:cs="Times New Roman"/>
          <w:b/>
          <w:sz w:val="24"/>
          <w:szCs w:val="24"/>
          <w:lang w:eastAsia="ru-RU"/>
        </w:rPr>
      </w:pPr>
    </w:p>
    <w:p w14:paraId="25E526F0">
      <w:pPr>
        <w:tabs>
          <w:tab w:val="left" w:pos="2295"/>
        </w:tabs>
        <w:spacing w:after="0" w:line="240" w:lineRule="auto"/>
        <w:jc w:val="center"/>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1.4. Выступление с докладами-презентациями</w:t>
      </w:r>
    </w:p>
    <w:p w14:paraId="20C5BE2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Раздел № 4 «Гигиенические основы процесса физической культуры и спорта»</w:t>
      </w:r>
    </w:p>
    <w:p w14:paraId="1FAB1C55">
      <w:pPr>
        <w:tabs>
          <w:tab w:val="left" w:pos="5820"/>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Закаливание — обязательный элемент физического воспитания</w:t>
      </w:r>
    </w:p>
    <w:p w14:paraId="3FAC3C40">
      <w:pPr>
        <w:tabs>
          <w:tab w:val="left" w:pos="5820"/>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 Традиции закаливания у разных народов. </w:t>
      </w:r>
    </w:p>
    <w:p w14:paraId="3C8FCA66">
      <w:pPr>
        <w:tabs>
          <w:tab w:val="left" w:pos="5820"/>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Использования процедуры закаливания в древности.</w:t>
      </w:r>
    </w:p>
    <w:p w14:paraId="3C217D04">
      <w:pPr>
        <w:tabs>
          <w:tab w:val="left" w:pos="5820"/>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История и традиция Русской закалки</w:t>
      </w:r>
    </w:p>
    <w:p w14:paraId="0B84CED0">
      <w:pPr>
        <w:tabs>
          <w:tab w:val="left" w:pos="5820"/>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 Теоретические основы закаливания. </w:t>
      </w:r>
    </w:p>
    <w:p w14:paraId="50F27243">
      <w:pPr>
        <w:tabs>
          <w:tab w:val="left" w:pos="5820"/>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 Закаливание воздухом.</w:t>
      </w:r>
    </w:p>
    <w:p w14:paraId="151617A3">
      <w:pPr>
        <w:tabs>
          <w:tab w:val="left" w:pos="5820"/>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 Закаливание солнцем.</w:t>
      </w:r>
    </w:p>
    <w:p w14:paraId="2B2C37DF">
      <w:pPr>
        <w:tabs>
          <w:tab w:val="left" w:pos="5820"/>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 Закаливание водой.</w:t>
      </w:r>
    </w:p>
    <w:p w14:paraId="1082CDB2">
      <w:pPr>
        <w:tabs>
          <w:tab w:val="left" w:pos="5820"/>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 Особенности закаливания в спортивной практике.</w:t>
      </w:r>
    </w:p>
    <w:p w14:paraId="013C6DA7">
      <w:pPr>
        <w:tabs>
          <w:tab w:val="left" w:pos="5820"/>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 Особенности закаливания детей в раннем возрасте.</w:t>
      </w:r>
    </w:p>
    <w:p w14:paraId="333329A4">
      <w:pPr>
        <w:tabs>
          <w:tab w:val="left" w:pos="5820"/>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 Особенности закаливания детей дошкольного возраста.</w:t>
      </w:r>
    </w:p>
    <w:p w14:paraId="682E6610">
      <w:pPr>
        <w:tabs>
          <w:tab w:val="left" w:pos="5820"/>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 Теория и практика моржевания.</w:t>
      </w:r>
    </w:p>
    <w:p w14:paraId="49EC9DE4">
      <w:pPr>
        <w:tabs>
          <w:tab w:val="left" w:pos="5820"/>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 Баня как одно из средств закаливания</w:t>
      </w:r>
    </w:p>
    <w:p w14:paraId="5AD2ABDA">
      <w:pPr>
        <w:tabs>
          <w:tab w:val="left" w:pos="5820"/>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Система закаливания по методике  П. Иванова.</w:t>
      </w:r>
    </w:p>
    <w:p w14:paraId="0A98EF6D">
      <w:pPr>
        <w:tabs>
          <w:tab w:val="left" w:pos="5820"/>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 Закаливание как одно из важнейших слагаемых здорового образа жизни.</w:t>
      </w:r>
    </w:p>
    <w:p w14:paraId="508441EB">
      <w:pPr>
        <w:tabs>
          <w:tab w:val="left" w:pos="5820"/>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 Нетрадиционные методики оздоровления организма.</w:t>
      </w:r>
    </w:p>
    <w:p w14:paraId="61ED5925">
      <w:pPr>
        <w:spacing w:after="200" w:line="276" w:lineRule="auto"/>
        <w:rPr>
          <w:rFonts w:ascii="Times New Roman" w:hAnsi="Times New Roman" w:eastAsia="Times New Roman" w:cs="Times New Roman"/>
          <w:sz w:val="24"/>
          <w:szCs w:val="24"/>
          <w:lang w:eastAsia="ru-RU"/>
        </w:rPr>
      </w:pPr>
    </w:p>
    <w:p w14:paraId="09EDCAFC">
      <w:pPr>
        <w:spacing w:after="0" w:line="276" w:lineRule="auto"/>
        <w:jc w:val="center"/>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1.5. Лабораторные работы</w:t>
      </w:r>
    </w:p>
    <w:p w14:paraId="023588EA">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ab/>
      </w:r>
      <w:r>
        <w:rPr>
          <w:rFonts w:ascii="Times New Roman" w:hAnsi="Times New Roman" w:eastAsia="Times New Roman" w:cs="Times New Roman"/>
          <w:b/>
          <w:sz w:val="24"/>
          <w:szCs w:val="24"/>
          <w:lang w:eastAsia="ru-RU"/>
        </w:rPr>
        <w:t>Раздел 2. «Взаимодействие организма человека с факторами воздушной среды».</w:t>
      </w:r>
    </w:p>
    <w:p w14:paraId="12DB68B1">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Лабораторная работа № 1.</w:t>
      </w:r>
    </w:p>
    <w:p w14:paraId="5A324B87">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Тема: Определение физических свойств микроклимата.  </w:t>
      </w:r>
      <w:r>
        <w:rPr>
          <w:rFonts w:ascii="Times New Roman" w:hAnsi="Times New Roman" w:eastAsia="Times New Roman" w:cs="Times New Roman"/>
          <w:b/>
          <w:spacing w:val="1"/>
          <w:sz w:val="24"/>
          <w:szCs w:val="24"/>
          <w:lang w:eastAsia="ru-RU"/>
        </w:rPr>
        <w:t>Гигиеническая оценка.</w:t>
      </w:r>
    </w:p>
    <w:p w14:paraId="06F276E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Цель: </w:t>
      </w:r>
      <w:r>
        <w:rPr>
          <w:rFonts w:ascii="Times New Roman" w:hAnsi="Times New Roman" w:eastAsia="Times New Roman" w:cs="Times New Roman"/>
          <w:sz w:val="24"/>
          <w:szCs w:val="24"/>
          <w:lang w:eastAsia="ru-RU"/>
        </w:rPr>
        <w:t xml:space="preserve">Закрепить теоретические знания и научиться с помощью приборов определять показатели микроклимата спортивных помещений. </w:t>
      </w:r>
    </w:p>
    <w:p w14:paraId="2F4EA8C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Задание. </w:t>
      </w:r>
      <w:r>
        <w:rPr>
          <w:rFonts w:ascii="Times New Roman" w:hAnsi="Times New Roman" w:eastAsia="Times New Roman" w:cs="Times New Roman"/>
          <w:sz w:val="24"/>
          <w:szCs w:val="24"/>
          <w:lang w:eastAsia="ru-RU"/>
        </w:rPr>
        <w:t>Для достижения поставленной цели студент должен выполнить следующие задания:</w:t>
      </w:r>
    </w:p>
    <w:p w14:paraId="4E00A24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Ознакомиться с устройством и принципом работы барометра. Замерить с помощью барометра уровень атмосферного давления.</w:t>
      </w:r>
    </w:p>
    <w:p w14:paraId="1EC4B18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Ознакомиться с устройством и принципом работы термометров. Замерить с помощью термометра температуру воздуха в различных точках.</w:t>
      </w:r>
    </w:p>
    <w:p w14:paraId="2B40366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Ознакомиться с устройством и принципом работы психрометра. Определить абсолютную и относительную влажности воздуха.</w:t>
      </w:r>
    </w:p>
    <w:p w14:paraId="0AF1CC6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Ознакомиться с устройством и принципом работы анемометра. Определить скорость движения воздуха.</w:t>
      </w:r>
    </w:p>
    <w:p w14:paraId="43FC639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 Ознакомиться с устройством и принципом работы кататермометра. Определить охлаждающую способность воздуха.</w:t>
      </w:r>
    </w:p>
    <w:p w14:paraId="5A39035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 Дать гигиеническую оценку микроклимата.</w:t>
      </w:r>
    </w:p>
    <w:p w14:paraId="67CE8D77">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Лабораторная работа № 2.</w:t>
      </w:r>
    </w:p>
    <w:p w14:paraId="498E1E9F">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 Определение теплового баланса в условиях микроклимата зала ЛФК.</w:t>
      </w:r>
    </w:p>
    <w:p w14:paraId="6981A7A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Цель: </w:t>
      </w:r>
      <w:r>
        <w:rPr>
          <w:rFonts w:ascii="Times New Roman" w:hAnsi="Times New Roman" w:eastAsia="Times New Roman" w:cs="Times New Roman"/>
          <w:sz w:val="24"/>
          <w:szCs w:val="24"/>
          <w:lang w:eastAsia="ru-RU"/>
        </w:rPr>
        <w:t xml:space="preserve">Выявить зависимость теплового состояния человека от параметров микроклимата  зала. </w:t>
      </w:r>
    </w:p>
    <w:p w14:paraId="195E602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Задание. </w:t>
      </w:r>
      <w:r>
        <w:rPr>
          <w:rFonts w:ascii="Times New Roman" w:hAnsi="Times New Roman" w:eastAsia="Times New Roman" w:cs="Times New Roman"/>
          <w:sz w:val="24"/>
          <w:szCs w:val="24"/>
          <w:lang w:eastAsia="ru-RU"/>
        </w:rPr>
        <w:t>Для достижения поставленной цели студент должен выполнить следующие задания:</w:t>
      </w:r>
    </w:p>
    <w:p w14:paraId="7259EEF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1.Измерить показатели микроклимата зала.</w:t>
      </w:r>
    </w:p>
    <w:p w14:paraId="15D3729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2.Измерить средневзвешенную температуру кожи каждого исследуемого.</w:t>
      </w:r>
    </w:p>
    <w:p w14:paraId="1F3DEF4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3.Рассчитать тепловой баланс каждого испытуемого.</w:t>
      </w:r>
    </w:p>
    <w:p w14:paraId="07A6C28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4.Дать оценку теплового баланса исследуемого при данном микроклимате зала.</w:t>
      </w:r>
    </w:p>
    <w:p w14:paraId="7B0A8F45">
      <w:pPr>
        <w:spacing w:after="0" w:line="240" w:lineRule="auto"/>
        <w:ind w:firstLine="708"/>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Раздел 3.  «Гигиена спортивных сооружений».</w:t>
      </w:r>
    </w:p>
    <w:p w14:paraId="72F71384">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Лабораторная работа № 3.</w:t>
      </w:r>
    </w:p>
    <w:p w14:paraId="266BAAB8">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Тема: Гигиеническая оценка освещения. </w:t>
      </w:r>
    </w:p>
    <w:p w14:paraId="33DC251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Цель:</w:t>
      </w:r>
      <w:r>
        <w:rPr>
          <w:rFonts w:ascii="Times New Roman" w:hAnsi="Times New Roman" w:eastAsia="Times New Roman" w:cs="Times New Roman"/>
          <w:sz w:val="24"/>
          <w:szCs w:val="24"/>
          <w:lang w:eastAsia="ru-RU"/>
        </w:rPr>
        <w:t xml:space="preserve"> Закрепить теоретические знания об освещении и овладеть навыками его гигиенической оценки.</w:t>
      </w:r>
    </w:p>
    <w:p w14:paraId="4A54BC0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Задание.</w:t>
      </w:r>
      <w:r>
        <w:rPr>
          <w:rFonts w:ascii="Times New Roman" w:hAnsi="Times New Roman" w:eastAsia="Times New Roman" w:cs="Times New Roman"/>
          <w:sz w:val="24"/>
          <w:szCs w:val="24"/>
          <w:lang w:eastAsia="ru-RU"/>
        </w:rPr>
        <w:t xml:space="preserve"> Для достижения поставленной цели студент должен выполнить следующие задания:</w:t>
      </w:r>
    </w:p>
    <w:p w14:paraId="5BDE727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Определить световой коэффициент, угол падания и угол отверстия.</w:t>
      </w:r>
    </w:p>
    <w:p w14:paraId="3B5EEED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Ознакомиться с устройством и принципом работы люксметра. Определить коэффициент естественной освещенности.</w:t>
      </w:r>
    </w:p>
    <w:p w14:paraId="2AC8B75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Дать качественную характеристику искусственному освещению.</w:t>
      </w:r>
    </w:p>
    <w:p w14:paraId="3623AB4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Определить освещенность в горизонтальной и вертикальной плоскостях.</w:t>
      </w:r>
    </w:p>
    <w:p w14:paraId="4FA58220">
      <w:pPr>
        <w:spacing w:after="200" w:line="240" w:lineRule="auto"/>
        <w:rPr>
          <w:rFonts w:ascii="Times New Roman" w:hAnsi="Times New Roman" w:eastAsia="Times New Roman" w:cs="Times New Roman"/>
          <w:sz w:val="24"/>
          <w:szCs w:val="24"/>
          <w:lang w:eastAsia="ru-RU"/>
        </w:rPr>
      </w:pPr>
    </w:p>
    <w:p w14:paraId="0B4D6F3B">
      <w:pPr>
        <w:spacing w:after="0" w:line="240" w:lineRule="auto"/>
        <w:jc w:val="center"/>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1.6. Практические занятия</w:t>
      </w:r>
    </w:p>
    <w:p w14:paraId="0B5E95F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ab/>
      </w:r>
    </w:p>
    <w:p w14:paraId="51CD7124">
      <w:pPr>
        <w:spacing w:after="0" w:line="240" w:lineRule="auto"/>
        <w:ind w:firstLine="705"/>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Раздел 4.</w:t>
      </w:r>
      <w:r>
        <w:rPr>
          <w:rFonts w:ascii="Times New Roman" w:hAnsi="Times New Roman" w:eastAsia="Times New Roman" w:cs="Times New Roman"/>
          <w:b/>
          <w:spacing w:val="1"/>
          <w:sz w:val="24"/>
          <w:szCs w:val="24"/>
          <w:lang w:eastAsia="ru-RU"/>
        </w:rPr>
        <w:t xml:space="preserve"> «Гигиенические основы процесса физической культуры и спорта</w:t>
      </w:r>
      <w:r>
        <w:rPr>
          <w:rFonts w:ascii="Times New Roman" w:hAnsi="Times New Roman" w:eastAsia="Times New Roman" w:cs="Times New Roman"/>
          <w:b/>
          <w:sz w:val="24"/>
          <w:szCs w:val="24"/>
          <w:lang w:eastAsia="ru-RU"/>
        </w:rPr>
        <w:t>».</w:t>
      </w:r>
    </w:p>
    <w:p w14:paraId="3B013968">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Практическая работа № 1.</w:t>
      </w:r>
    </w:p>
    <w:p w14:paraId="4889D170">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 Построение режима дня учащихся, находящихся в детском санатории.</w:t>
      </w:r>
    </w:p>
    <w:p w14:paraId="4726D8E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Цель занятия. </w:t>
      </w:r>
      <w:r>
        <w:rPr>
          <w:rFonts w:ascii="Times New Roman" w:hAnsi="Times New Roman" w:eastAsia="Times New Roman" w:cs="Times New Roman"/>
          <w:sz w:val="24"/>
          <w:szCs w:val="24"/>
          <w:lang w:eastAsia="ru-RU"/>
        </w:rPr>
        <w:t>Освоить методику построения режима дня в детском санатории для детей и подростков с ОВЗ.</w:t>
      </w:r>
    </w:p>
    <w:p w14:paraId="45F16B02">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Задание.</w:t>
      </w:r>
      <w:r>
        <w:rPr>
          <w:rFonts w:ascii="Times New Roman" w:hAnsi="Times New Roman" w:eastAsia="Times New Roman" w:cs="Times New Roman"/>
          <w:sz w:val="24"/>
          <w:szCs w:val="24"/>
          <w:lang w:eastAsia="ru-RU"/>
        </w:rPr>
        <w:t xml:space="preserve"> Для достижения поставленной цели студент должен выполнить следующие задания:</w:t>
      </w:r>
    </w:p>
    <w:p w14:paraId="30945E3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1.Составить режим дня для детей и подростков с ОВЗ, находящихся на лечении в детском санатории.</w:t>
      </w:r>
    </w:p>
    <w:p w14:paraId="7FE70F8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2.Оценить (написать рецензию) на представленный другим студентов вариант режима дня.</w:t>
      </w:r>
    </w:p>
    <w:p w14:paraId="39BD5EF0">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Практическая работа № 2.</w:t>
      </w:r>
    </w:p>
    <w:p w14:paraId="31017664">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 Методика оценки эффективности закаливающих процедур</w:t>
      </w:r>
    </w:p>
    <w:p w14:paraId="0434FF7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Цель занятия.</w:t>
      </w:r>
      <w:r>
        <w:rPr>
          <w:rFonts w:ascii="Times New Roman" w:hAnsi="Times New Roman" w:eastAsia="Times New Roman" w:cs="Times New Roman"/>
          <w:sz w:val="24"/>
          <w:szCs w:val="24"/>
          <w:lang w:eastAsia="ru-RU"/>
        </w:rPr>
        <w:t xml:space="preserve"> Закрепить теоретические знания о закаливании и ознакомиться с методикой оценки эффективности закаливающих процедур.</w:t>
      </w:r>
    </w:p>
    <w:p w14:paraId="2985EB5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3адание.</w:t>
      </w:r>
      <w:r>
        <w:rPr>
          <w:rFonts w:ascii="Times New Roman" w:hAnsi="Times New Roman" w:eastAsia="Times New Roman" w:cs="Times New Roman"/>
          <w:sz w:val="24"/>
          <w:szCs w:val="24"/>
          <w:lang w:eastAsia="ru-RU"/>
        </w:rPr>
        <w:t xml:space="preserve"> Для достижения поставленной цели студент должен выполнить следующие задания: </w:t>
      </w:r>
    </w:p>
    <w:p w14:paraId="60821AF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Изучить метод проведения холодовой пробы по Е.М.Маршаку.</w:t>
      </w:r>
    </w:p>
    <w:p w14:paraId="7762BF5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Провести сравнительный анализ реакций на холодовую пробу в зависимости от устойчивости к холодовым воздействиям.</w:t>
      </w:r>
    </w:p>
    <w:p w14:paraId="162647D3">
      <w:pPr>
        <w:spacing w:after="0" w:line="240" w:lineRule="auto"/>
        <w:ind w:firstLine="705"/>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Раздел 5 «Гигиена питания».</w:t>
      </w:r>
    </w:p>
    <w:p w14:paraId="5B1A7CF9">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Практическая работа№ 3.</w:t>
      </w:r>
    </w:p>
    <w:p w14:paraId="12D2E1CE">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 Расчет суточных энерготрат.</w:t>
      </w:r>
    </w:p>
    <w:p w14:paraId="42C544E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Цель: </w:t>
      </w:r>
      <w:r>
        <w:rPr>
          <w:rFonts w:ascii="Times New Roman" w:hAnsi="Times New Roman" w:eastAsia="Times New Roman" w:cs="Times New Roman"/>
          <w:sz w:val="24"/>
          <w:szCs w:val="24"/>
          <w:lang w:eastAsia="ru-RU"/>
        </w:rPr>
        <w:t>научиться определять суточные энерготраты человека расчетным методом.</w:t>
      </w:r>
    </w:p>
    <w:p w14:paraId="4E4FD80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Задание. </w:t>
      </w:r>
      <w:r>
        <w:rPr>
          <w:rFonts w:ascii="Times New Roman" w:hAnsi="Times New Roman" w:eastAsia="Times New Roman" w:cs="Times New Roman"/>
          <w:sz w:val="24"/>
          <w:szCs w:val="24"/>
          <w:lang w:eastAsia="ru-RU"/>
        </w:rPr>
        <w:t>Для достижения поставленной цели студент должен выполнить следующие задания:</w:t>
      </w:r>
    </w:p>
    <w:p w14:paraId="47DCAC0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1.Определить энерготраты на основной обмен.</w:t>
      </w:r>
    </w:p>
    <w:p w14:paraId="3DC47D8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2.Определить энерготраты на специфически динамическое действие пищи.</w:t>
      </w:r>
    </w:p>
    <w:p w14:paraId="2748139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3.Определить энерготраты на различные виды деятельности.</w:t>
      </w:r>
    </w:p>
    <w:p w14:paraId="605FF59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4.Определить суточные энерготраты.</w:t>
      </w:r>
    </w:p>
    <w:p w14:paraId="552C6A15">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Практическая работа № 4.</w:t>
      </w:r>
    </w:p>
    <w:p w14:paraId="309BC736">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 Составление суточного рациона.</w:t>
      </w:r>
    </w:p>
    <w:p w14:paraId="7480C87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Цель занятия: </w:t>
      </w:r>
      <w:r>
        <w:rPr>
          <w:rFonts w:ascii="Times New Roman" w:hAnsi="Times New Roman" w:eastAsia="Times New Roman" w:cs="Times New Roman"/>
          <w:sz w:val="24"/>
          <w:szCs w:val="24"/>
          <w:lang w:eastAsia="ru-RU"/>
        </w:rPr>
        <w:t>научиться расчетам суточной нормы основных пищевых веществ и их распределению на каждый прием пищи.</w:t>
      </w:r>
    </w:p>
    <w:p w14:paraId="47A1CCB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Задание. </w:t>
      </w:r>
      <w:r>
        <w:rPr>
          <w:rFonts w:ascii="Times New Roman" w:hAnsi="Times New Roman" w:eastAsia="Times New Roman" w:cs="Times New Roman"/>
          <w:sz w:val="24"/>
          <w:szCs w:val="24"/>
          <w:lang w:eastAsia="ru-RU"/>
        </w:rPr>
        <w:t>Для достижения поставленной цели студент должен выполнить следующие задания:</w:t>
      </w:r>
    </w:p>
    <w:p w14:paraId="5EA342A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Рассчитать</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суточную норму основных пищевых веществ.</w:t>
      </w:r>
    </w:p>
    <w:p w14:paraId="3B2D6D0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Рассчитать</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количество пищевых веществ в соответствии со сбалансированностью второго порядка.</w:t>
      </w:r>
    </w:p>
    <w:p w14:paraId="29503FA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Определить кратность питания в течение дня.</w:t>
      </w:r>
    </w:p>
    <w:p w14:paraId="586643B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Определить объем каждого приема пищи.</w:t>
      </w:r>
    </w:p>
    <w:p w14:paraId="53B1CD8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Составить</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меню.</w:t>
      </w:r>
    </w:p>
    <w:p w14:paraId="592085CC">
      <w:pPr>
        <w:spacing w:after="0" w:line="240" w:lineRule="auto"/>
        <w:jc w:val="both"/>
        <w:rPr>
          <w:rFonts w:ascii="Times New Roman" w:hAnsi="Times New Roman" w:eastAsia="Times New Roman" w:cs="Times New Roman"/>
          <w:sz w:val="24"/>
          <w:szCs w:val="24"/>
          <w:lang w:eastAsia="ru-RU"/>
        </w:rPr>
      </w:pPr>
    </w:p>
    <w:p w14:paraId="79E92585">
      <w:pPr>
        <w:spacing w:after="0" w:line="240" w:lineRule="auto"/>
        <w:rPr>
          <w:rFonts w:ascii="Times New Roman" w:hAnsi="Times New Roman" w:eastAsia="Times New Roman" w:cs="Times New Roman"/>
          <w:b/>
          <w:sz w:val="24"/>
          <w:szCs w:val="24"/>
          <w:lang w:eastAsia="ru-RU"/>
        </w:rPr>
      </w:pPr>
    </w:p>
    <w:p w14:paraId="69F8AB83">
      <w:pPr>
        <w:shd w:val="clear" w:color="auto" w:fill="FFFFFF"/>
        <w:spacing w:after="0" w:line="240" w:lineRule="auto"/>
        <w:contextualSpacing/>
        <w:jc w:val="center"/>
        <w:rPr>
          <w:rFonts w:ascii="Times New Roman" w:hAnsi="Times New Roman" w:eastAsia="Times New Roman" w:cs="Times New Roman"/>
          <w:b/>
          <w:i/>
          <w:color w:val="000000"/>
          <w:spacing w:val="-1"/>
          <w:sz w:val="24"/>
          <w:szCs w:val="24"/>
          <w:lang w:eastAsia="ru-RU"/>
        </w:rPr>
      </w:pPr>
      <w:r>
        <w:rPr>
          <w:rFonts w:ascii="Times New Roman" w:hAnsi="Times New Roman" w:eastAsia="Times New Roman" w:cs="Times New Roman"/>
          <w:b/>
          <w:i/>
          <w:sz w:val="24"/>
          <w:szCs w:val="24"/>
          <w:lang w:eastAsia="ru-RU"/>
        </w:rPr>
        <w:t>2</w:t>
      </w:r>
      <w:r>
        <w:rPr>
          <w:rFonts w:ascii="Times New Roman" w:hAnsi="Times New Roman" w:eastAsia="Times New Roman" w:cs="Times New Roman"/>
          <w:sz w:val="24"/>
          <w:szCs w:val="24"/>
          <w:lang w:eastAsia="ru-RU"/>
        </w:rPr>
        <w:t>.</w:t>
      </w:r>
      <w:r>
        <w:rPr>
          <w:rFonts w:ascii="Times New Roman" w:hAnsi="Times New Roman" w:eastAsia="Times New Roman" w:cs="Times New Roman"/>
          <w:b/>
          <w:i/>
          <w:color w:val="000000"/>
          <w:spacing w:val="-1"/>
          <w:sz w:val="24"/>
          <w:szCs w:val="24"/>
          <w:lang w:eastAsia="ru-RU"/>
        </w:rPr>
        <w:t>Рекомендации по оцениванию результатов достижения компетенций.</w:t>
      </w:r>
    </w:p>
    <w:p w14:paraId="17985D56">
      <w:pPr>
        <w:spacing w:after="0" w:line="276" w:lineRule="auto"/>
        <w:jc w:val="both"/>
        <w:rPr>
          <w:rFonts w:ascii="Times New Roman" w:hAnsi="Times New Roman" w:eastAsia="Times New Roman" w:cs="Times New Roman"/>
          <w:i/>
          <w:sz w:val="24"/>
          <w:szCs w:val="24"/>
          <w:lang w:eastAsia="ru-RU"/>
        </w:rPr>
      </w:pPr>
    </w:p>
    <w:p w14:paraId="0BE14030">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Оценка качества освоения дисциплины «Гигиенические основы физкультурно-спортивной деятельности в адаптивной физической культуре» студентами включает результаты текущего контроля успеваемости и промежуточной аттестации.</w:t>
      </w:r>
    </w:p>
    <w:p w14:paraId="42E3247B">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b/>
          <w:i/>
          <w:sz w:val="24"/>
          <w:szCs w:val="24"/>
          <w:u w:val="single"/>
          <w:lang w:eastAsia="ru-RU"/>
        </w:rPr>
        <w:t>Текущая аттестация</w:t>
      </w:r>
      <w:r>
        <w:rPr>
          <w:rFonts w:ascii="Times New Roman" w:hAnsi="Times New Roman" w:eastAsia="Times New Roman" w:cs="Times New Roman"/>
          <w:sz w:val="24"/>
          <w:szCs w:val="24"/>
          <w:lang w:eastAsia="ru-RU"/>
        </w:rPr>
        <w:t xml:space="preserve"> – оценка учебных достижений студента по различным видам учебной деятельности в процессе изучения дисциплины.</w:t>
      </w:r>
    </w:p>
    <w:p w14:paraId="4F9894ED">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Текущий контроль (текущая аттестация) представляет собой проверку усвоения учебного материала теоретического и практического характера в процессе изучения дисциплины. Текущий контроль успеваемости осуществляется в течение периода обучения по всем видам аудиторных занятий и самостоятельной работы студента в соответствии с утвержденным установленном порядке графиком учебного процесса.</w:t>
      </w:r>
    </w:p>
    <w:p w14:paraId="5A8BA25B">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 формам контроля текущей успеваемости по дисциплине «Гигиенические основы физкультурно-спортивной деятельности» относятся:</w:t>
      </w:r>
    </w:p>
    <w:p w14:paraId="386D72EE">
      <w:pPr>
        <w:spacing w:after="0" w:line="276" w:lineRule="auto"/>
        <w:ind w:firstLine="708"/>
        <w:jc w:val="both"/>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2.1. Компьютерное тестирование</w:t>
      </w:r>
    </w:p>
    <w:p w14:paraId="7AA58496">
      <w:pPr>
        <w:spacing w:after="0" w:line="240" w:lineRule="auto"/>
        <w:ind w:firstLine="70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Для тестирования обучающихся используется «Программный комплекс для автоматизации процессов контроля текущей успеваемости методом тестирования и для дистанционных технологий в обучении» разработанной ЗАО «РАМЭК-ВС».</w:t>
      </w:r>
    </w:p>
    <w:p w14:paraId="360388BF">
      <w:pPr>
        <w:spacing w:after="0" w:line="240" w:lineRule="auto"/>
        <w:ind w:firstLine="705"/>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Критерии оценки компьютерного тестирования:</w:t>
      </w:r>
    </w:p>
    <w:p w14:paraId="43CA238D">
      <w:pPr>
        <w:spacing w:after="0" w:line="240" w:lineRule="auto"/>
        <w:ind w:firstLine="70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Студент допускается к сдаче экзамена по дисциплине в том случае, если он набрал 50% и более правильных ответов на вопросы тестирования</w:t>
      </w:r>
    </w:p>
    <w:p w14:paraId="1CB49067">
      <w:pPr>
        <w:spacing w:after="0" w:line="240" w:lineRule="auto"/>
        <w:ind w:firstLine="70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Студент не допускается к сдаче экзамена по дисциплине в том случае, если он набрал менее 50% правильных ответов на вопросы тестирования.</w:t>
      </w:r>
    </w:p>
    <w:p w14:paraId="3832D7D3">
      <w:pPr>
        <w:spacing w:after="0" w:line="240" w:lineRule="auto"/>
        <w:ind w:firstLine="705"/>
        <w:jc w:val="both"/>
        <w:rPr>
          <w:rFonts w:ascii="Times New Roman" w:hAnsi="Times New Roman" w:eastAsia="Times New Roman" w:cs="Times New Roman"/>
          <w:sz w:val="24"/>
          <w:szCs w:val="24"/>
          <w:lang w:eastAsia="ru-RU"/>
        </w:rPr>
      </w:pPr>
      <w:r>
        <w:rPr>
          <w:rFonts w:ascii="Times New Roman" w:hAnsi="Times New Roman" w:eastAsia="Times New Roman" w:cs="Times New Roman"/>
          <w:b/>
          <w:i/>
          <w:sz w:val="24"/>
          <w:szCs w:val="24"/>
          <w:lang w:eastAsia="ru-RU"/>
        </w:rPr>
        <w:t>2.2. Коллоквиум</w:t>
      </w:r>
      <w:r>
        <w:rPr>
          <w:rFonts w:ascii="Times New Roman" w:hAnsi="Times New Roman" w:eastAsia="Times New Roman" w:cs="Times New Roman"/>
          <w:sz w:val="24"/>
          <w:szCs w:val="24"/>
          <w:lang w:eastAsia="ru-RU"/>
        </w:rPr>
        <w:t xml:space="preserve"> (в переводе с латинского «беседа, разговор») – форма учебного занятия, понимаемая как беседа преподавателя с учащимися с целью активизации знаний. Коллоквиум проводится после изучения раздела, в форме опроса. Коллоквиум — форма проверки и оценивания уровня знаний учащихся. </w:t>
      </w:r>
    </w:p>
    <w:p w14:paraId="69989DBC">
      <w:pPr>
        <w:spacing w:after="0" w:line="240" w:lineRule="auto"/>
        <w:ind w:firstLine="568"/>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Критерии оценки коллоквиума</w:t>
      </w:r>
    </w:p>
    <w:p w14:paraId="56EA017F">
      <w:pPr>
        <w:shd w:val="clear" w:color="auto" w:fill="FFFFFF"/>
        <w:spacing w:after="0" w:line="240" w:lineRule="auto"/>
        <w:ind w:firstLine="56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Оценка </w:t>
      </w:r>
      <w:r>
        <w:rPr>
          <w:rFonts w:ascii="Times New Roman" w:hAnsi="Times New Roman" w:eastAsia="Times New Roman" w:cs="Times New Roman"/>
          <w:b/>
          <w:bCs/>
          <w:color w:val="000000"/>
          <w:sz w:val="24"/>
          <w:szCs w:val="24"/>
          <w:lang w:eastAsia="ru-RU"/>
        </w:rPr>
        <w:t>«отлично»</w:t>
      </w:r>
      <w:r>
        <w:rPr>
          <w:rFonts w:ascii="Times New Roman" w:hAnsi="Times New Roman" w:eastAsia="Times New Roman" w:cs="Times New Roman"/>
          <w:color w:val="000000"/>
          <w:sz w:val="24"/>
          <w:szCs w:val="24"/>
          <w:lang w:eastAsia="ru-RU"/>
        </w:rPr>
        <w:t> выставляется студенту, если демонстрируются: глубокое и прочное усвоение программного материала полные, последовательные, грамотные и логически излагаемые ответы, свободное владение материалом.</w:t>
      </w:r>
    </w:p>
    <w:p w14:paraId="35877937">
      <w:pPr>
        <w:shd w:val="clear" w:color="auto" w:fill="FFFFFF"/>
        <w:spacing w:after="0" w:line="240" w:lineRule="auto"/>
        <w:ind w:firstLine="56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Оценка </w:t>
      </w:r>
      <w:r>
        <w:rPr>
          <w:rFonts w:ascii="Times New Roman" w:hAnsi="Times New Roman" w:eastAsia="Times New Roman" w:cs="Times New Roman"/>
          <w:b/>
          <w:bCs/>
          <w:color w:val="000000"/>
          <w:sz w:val="24"/>
          <w:szCs w:val="24"/>
          <w:lang w:eastAsia="ru-RU"/>
        </w:rPr>
        <w:t>«хорошо»</w:t>
      </w:r>
      <w:r>
        <w:rPr>
          <w:rFonts w:ascii="Times New Roman" w:hAnsi="Times New Roman" w:eastAsia="Times New Roman" w:cs="Times New Roman"/>
          <w:color w:val="000000"/>
          <w:sz w:val="24"/>
          <w:szCs w:val="24"/>
          <w:lang w:eastAsia="ru-RU"/>
        </w:rPr>
        <w:t> выставляется студенту, если демонстрируются: знание программного материала, грамотное изложение, без существенных неточностей в ответе на вопрос, правильное применение теоретических знаний.</w:t>
      </w:r>
    </w:p>
    <w:p w14:paraId="6920FE6A">
      <w:pPr>
        <w:shd w:val="clear" w:color="auto" w:fill="FFFFFF"/>
        <w:spacing w:after="0" w:line="240" w:lineRule="auto"/>
        <w:ind w:firstLine="56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Оценка </w:t>
      </w:r>
      <w:r>
        <w:rPr>
          <w:rFonts w:ascii="Times New Roman" w:hAnsi="Times New Roman" w:eastAsia="Times New Roman" w:cs="Times New Roman"/>
          <w:b/>
          <w:bCs/>
          <w:color w:val="000000"/>
          <w:sz w:val="24"/>
          <w:szCs w:val="24"/>
          <w:lang w:eastAsia="ru-RU"/>
        </w:rPr>
        <w:t>«удовлетворительно»</w:t>
      </w:r>
      <w:r>
        <w:rPr>
          <w:rFonts w:ascii="Times New Roman" w:hAnsi="Times New Roman" w:eastAsia="Times New Roman" w:cs="Times New Roman"/>
          <w:color w:val="000000"/>
          <w:sz w:val="24"/>
          <w:szCs w:val="24"/>
          <w:lang w:eastAsia="ru-RU"/>
        </w:rPr>
        <w:t xml:space="preserve"> выставляется студенту, если демонстрируются: усвоение основного материала, при ответе допускаются неточности, при ответе даются недостаточно правильные формулировки, нарушается последовательность в изложении программного материала. </w:t>
      </w:r>
    </w:p>
    <w:p w14:paraId="485BB0EB">
      <w:pPr>
        <w:shd w:val="clear" w:color="auto" w:fill="FFFFFF"/>
        <w:spacing w:after="0" w:line="240" w:lineRule="auto"/>
        <w:ind w:firstLine="56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Оценка «</w:t>
      </w:r>
      <w:r>
        <w:rPr>
          <w:rFonts w:ascii="Times New Roman" w:hAnsi="Times New Roman" w:eastAsia="Times New Roman" w:cs="Times New Roman"/>
          <w:b/>
          <w:bCs/>
          <w:color w:val="000000"/>
          <w:sz w:val="24"/>
          <w:szCs w:val="24"/>
          <w:lang w:eastAsia="ru-RU"/>
        </w:rPr>
        <w:t>неудовлетворительно»</w:t>
      </w:r>
      <w:r>
        <w:rPr>
          <w:rFonts w:ascii="Times New Roman" w:hAnsi="Times New Roman" w:eastAsia="Times New Roman" w:cs="Times New Roman"/>
          <w:color w:val="000000"/>
          <w:sz w:val="24"/>
          <w:szCs w:val="24"/>
          <w:lang w:eastAsia="ru-RU"/>
        </w:rPr>
        <w:t> выставляется студенту, если демонстрируются: незнание программного материала, при ответе возникают ошибки.</w:t>
      </w:r>
    </w:p>
    <w:p w14:paraId="0FCBFAA8">
      <w:pPr>
        <w:shd w:val="clear" w:color="auto" w:fill="FFFFFF"/>
        <w:spacing w:after="0" w:line="240" w:lineRule="auto"/>
        <w:ind w:firstLine="568"/>
        <w:jc w:val="both"/>
        <w:rPr>
          <w:rFonts w:ascii="Times New Roman" w:hAnsi="Times New Roman" w:eastAsia="Times New Roman" w:cs="Times New Roman"/>
          <w:b/>
          <w:i/>
          <w:color w:val="000000"/>
          <w:sz w:val="24"/>
          <w:szCs w:val="24"/>
          <w:lang w:eastAsia="ru-RU"/>
        </w:rPr>
      </w:pPr>
      <w:r>
        <w:rPr>
          <w:rFonts w:ascii="Times New Roman" w:hAnsi="Times New Roman" w:eastAsia="Times New Roman" w:cs="Times New Roman"/>
          <w:b/>
          <w:i/>
          <w:color w:val="000000"/>
          <w:sz w:val="24"/>
          <w:szCs w:val="24"/>
          <w:lang w:eastAsia="ru-RU"/>
        </w:rPr>
        <w:t>2.3. Выступления с докладами-презентациями:</w:t>
      </w:r>
    </w:p>
    <w:p w14:paraId="387306F2">
      <w:pPr>
        <w:shd w:val="clear" w:color="auto" w:fill="FFFFFF"/>
        <w:spacing w:after="0" w:line="240" w:lineRule="auto"/>
        <w:ind w:firstLine="56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i/>
          <w:color w:val="000000"/>
          <w:sz w:val="24"/>
          <w:szCs w:val="24"/>
          <w:lang w:eastAsia="ru-RU"/>
        </w:rPr>
        <w:t>Доклад</w:t>
      </w:r>
      <w:r>
        <w:rPr>
          <w:rFonts w:ascii="Times New Roman" w:hAnsi="Times New Roman" w:eastAsia="Times New Roman" w:cs="Times New Roman"/>
          <w:color w:val="000000"/>
          <w:sz w:val="24"/>
          <w:szCs w:val="24"/>
          <w:lang w:eastAsia="ru-RU"/>
        </w:rPr>
        <w:t xml:space="preserve"> – продукт самостоятельной работы студента, представляющий собой краткое изложение в письменном виде и представление в устной форме полученных результатов теоретического анализа определенной темы (раздела), где студент представляет краткое изложение содержания научных трудов, литературы по определенной   теме. Объем доклада может достигать 5-10 стр.</w:t>
      </w:r>
    </w:p>
    <w:p w14:paraId="57C99B5E">
      <w:pPr>
        <w:shd w:val="clear" w:color="auto" w:fill="FFFFFF"/>
        <w:spacing w:after="0" w:line="240" w:lineRule="auto"/>
        <w:ind w:firstLine="56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i/>
          <w:color w:val="000000"/>
          <w:sz w:val="24"/>
          <w:szCs w:val="24"/>
          <w:lang w:eastAsia="ru-RU"/>
        </w:rPr>
        <w:t>Презентация</w:t>
      </w:r>
      <w:r>
        <w:rPr>
          <w:rFonts w:ascii="Times New Roman" w:hAnsi="Times New Roman" w:eastAsia="Times New Roman" w:cs="Times New Roman"/>
          <w:color w:val="000000"/>
          <w:sz w:val="24"/>
          <w:szCs w:val="24"/>
          <w:lang w:eastAsia="ru-RU"/>
        </w:rPr>
        <w:t xml:space="preserve"> – представление студентом наработанной информации по теме доклада в виде набора слайдов и спецэффектов, подготовленных в выбранной программе.</w:t>
      </w:r>
    </w:p>
    <w:p w14:paraId="3E675494">
      <w:pPr>
        <w:shd w:val="clear" w:color="auto" w:fill="FFFFFF"/>
        <w:spacing w:after="0" w:line="240" w:lineRule="auto"/>
        <w:ind w:firstLine="56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b/>
          <w:color w:val="000000"/>
          <w:sz w:val="24"/>
          <w:szCs w:val="24"/>
          <w:lang w:eastAsia="ru-RU"/>
        </w:rPr>
        <w:t>Требования к оформлению доклада:</w:t>
      </w:r>
      <w:r>
        <w:rPr>
          <w:rFonts w:ascii="Times New Roman" w:hAnsi="Times New Roman" w:eastAsia="Times New Roman" w:cs="Times New Roman"/>
          <w:color w:val="000000"/>
          <w:sz w:val="24"/>
          <w:szCs w:val="24"/>
          <w:lang w:eastAsia="ru-RU"/>
        </w:rPr>
        <w:t xml:space="preserve"> объём 5-10 страниц машинописного текста. Структура: титульный лист (название образовательного учреждения, тема сообщения, по какой дисциплине сообщение, Ф.И.О., курс, группа автора), план, тест выступления, список литературы. Шрифт - Times NewRoman, кегль шрифта - 14 пунктов, интервал – 1,5. Поля страниц: верхнее и нижнее поля – 20 мм, размер левого поля 30 мм, правого – 15 мм. Список литературы – не менее 5 (не менее 3-х источников за последние 5 лет).</w:t>
      </w:r>
    </w:p>
    <w:p w14:paraId="69BB9007">
      <w:pPr>
        <w:shd w:val="clear" w:color="auto" w:fill="FFFFFF"/>
        <w:spacing w:after="0" w:line="240" w:lineRule="auto"/>
        <w:ind w:firstLine="56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color w:val="000000"/>
          <w:sz w:val="24"/>
          <w:szCs w:val="24"/>
          <w:lang w:eastAsia="ru-RU"/>
        </w:rPr>
        <w:t>Требования к оформлению презентации:</w:t>
      </w:r>
      <w:r>
        <w:rPr>
          <w:rFonts w:ascii="Times New Roman" w:hAnsi="Times New Roman" w:eastAsia="Times New Roman" w:cs="Times New Roman"/>
          <w:color w:val="000000"/>
          <w:sz w:val="24"/>
          <w:szCs w:val="24"/>
          <w:lang w:eastAsia="ru-RU"/>
        </w:rPr>
        <w:t xml:space="preserve"> слайдов – не менее 10. Размеры шрифтов: для заголовков — не менее 32 пунктов и не более 50, оптимально — 36 пункта; для основного текста — не менее 18 пунктов и не более 32, оптимально — 24 пункта. Титульный лист: первый слайд содержит название презентации, дисциплина и  Ф.И.О.  автора, группа. Каждый слайд имеет заголовок. Структура слайда должна быть одинаковой на всей презентации. Цветовая схема должна быть одинаковой на всех слайдах.</w:t>
      </w:r>
    </w:p>
    <w:p w14:paraId="25CDC6D5">
      <w:pPr>
        <w:shd w:val="clear" w:color="auto" w:fill="FFFFFF"/>
        <w:spacing w:after="0" w:line="240" w:lineRule="auto"/>
        <w:ind w:firstLine="568"/>
        <w:jc w:val="both"/>
        <w:rPr>
          <w:rFonts w:ascii="Times New Roman" w:hAnsi="Times New Roman" w:eastAsia="Times New Roman" w:cs="Times New Roman"/>
          <w:b/>
          <w:i/>
          <w:color w:val="000000"/>
          <w:sz w:val="24"/>
          <w:szCs w:val="24"/>
          <w:lang w:eastAsia="ru-RU"/>
        </w:rPr>
      </w:pPr>
      <w:r>
        <w:rPr>
          <w:rFonts w:ascii="Times New Roman" w:hAnsi="Times New Roman" w:eastAsia="Times New Roman" w:cs="Times New Roman"/>
          <w:b/>
          <w:i/>
          <w:color w:val="000000"/>
          <w:sz w:val="24"/>
          <w:szCs w:val="24"/>
          <w:lang w:eastAsia="ru-RU"/>
        </w:rPr>
        <w:t>Критерии оценки выступления с докладом-презентацией:</w:t>
      </w:r>
    </w:p>
    <w:p w14:paraId="424C61D2">
      <w:pPr>
        <w:shd w:val="clear" w:color="auto" w:fill="FFFFFF"/>
        <w:spacing w:after="0" w:line="240" w:lineRule="auto"/>
        <w:ind w:firstLine="56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b/>
          <w:color w:val="000000"/>
          <w:sz w:val="24"/>
          <w:szCs w:val="24"/>
          <w:lang w:eastAsia="ru-RU"/>
        </w:rPr>
        <w:t>оценка «отлично»</w:t>
      </w:r>
      <w:r>
        <w:rPr>
          <w:rFonts w:ascii="Times New Roman" w:hAnsi="Times New Roman" w:eastAsia="Times New Roman" w:cs="Times New Roman"/>
          <w:color w:val="000000"/>
          <w:sz w:val="24"/>
          <w:szCs w:val="24"/>
          <w:lang w:eastAsia="ru-RU"/>
        </w:rPr>
        <w:t xml:space="preserve"> выставляется обучающемуся если содержание доклада соответствует заявленной в названии тематике; доклад оформлен в соответствии с общими требованиями написания и техническими требованиями оформления докладов; при изложении доклад имеет чёткую композицию и структуру; в подаче материала отсутствуют логические нарушения; представлен качественный анализ найденного материала; корректно оформлены ссылки на использованную литературу в тексте доклада и список использованной литературы; отсутствуют орфографические, пунктуационные, грамматические, лексические, стилистические и иные ошибки в изложении и тексте; </w:t>
      </w:r>
    </w:p>
    <w:p w14:paraId="37DE4DE3">
      <w:pPr>
        <w:shd w:val="clear" w:color="auto" w:fill="FFFFFF"/>
        <w:spacing w:after="0" w:line="240" w:lineRule="auto"/>
        <w:ind w:firstLine="56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b/>
          <w:color w:val="000000"/>
          <w:sz w:val="24"/>
          <w:szCs w:val="24"/>
          <w:lang w:eastAsia="ru-RU"/>
        </w:rPr>
        <w:t>оценка «хорошо»</w:t>
      </w:r>
      <w:r>
        <w:rPr>
          <w:rFonts w:ascii="Times New Roman" w:hAnsi="Times New Roman" w:eastAsia="Times New Roman" w:cs="Times New Roman"/>
          <w:color w:val="000000"/>
          <w:sz w:val="24"/>
          <w:szCs w:val="24"/>
          <w:lang w:eastAsia="ru-RU"/>
        </w:rPr>
        <w:t xml:space="preserve"> выставляется обучающемуся если содержание доклада соответствует заявленной в названии тематике; доклад оформлен в соответствии с общими требованиями написания доклада, но есть погрешности в техническом оформлении доклада; при изложении доклад имеет чёткую композицию и структуру; в подаче материала отсутствуют логические нарушения; представлен анализ найденного материала; корректно оформлены ссылки на использованную литературу в тексте доклада и список использованной литературы, но есть ошибки в оформлении; отсутствуют орфографические, пунктуационные, грамматические, лексические, стилистические и иные ошибки в изложении и тексте; </w:t>
      </w:r>
    </w:p>
    <w:p w14:paraId="2330EA1A">
      <w:pPr>
        <w:shd w:val="clear" w:color="auto" w:fill="FFFFFF"/>
        <w:spacing w:after="0" w:line="240" w:lineRule="auto"/>
        <w:ind w:firstLine="56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color w:val="000000"/>
          <w:sz w:val="24"/>
          <w:szCs w:val="24"/>
          <w:lang w:eastAsia="ru-RU"/>
        </w:rPr>
        <w:t>-  оценка «удовлетворительно»</w:t>
      </w:r>
      <w:r>
        <w:rPr>
          <w:rFonts w:ascii="Times New Roman" w:hAnsi="Times New Roman" w:eastAsia="Times New Roman" w:cs="Times New Roman"/>
          <w:color w:val="000000"/>
          <w:sz w:val="24"/>
          <w:szCs w:val="24"/>
          <w:lang w:eastAsia="ru-RU"/>
        </w:rPr>
        <w:t xml:space="preserve"> выставляется обучающемуся если содержание доклада соответствует заявленной в названии тематике; в докладе отмечены нарушения общих требований написания доклада; есть погрешности в техническом оформлении; в целом доклад имеет чёткую композицию и структуру, но в подаче  есть логические нарушения материала; не представлен анализ найденного материала; в полном объёме представлен список использованной литературы, но есть ошибки в оформлении; некорректно оформлены или не в полном объёме представлены ссылки на использованную литературу в тексте доклада; есть частые лексические, стилистические и иные ошибки в изложении и орфографические, пунктуационные, грамматические, в тексте; </w:t>
      </w:r>
    </w:p>
    <w:p w14:paraId="1141D471">
      <w:pPr>
        <w:shd w:val="clear" w:color="auto" w:fill="FFFFFF"/>
        <w:spacing w:after="0" w:line="240" w:lineRule="auto"/>
        <w:ind w:firstLine="56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b/>
          <w:color w:val="000000"/>
          <w:sz w:val="24"/>
          <w:szCs w:val="24"/>
          <w:lang w:eastAsia="ru-RU"/>
        </w:rPr>
        <w:t>оценка «неудовлетворительно»</w:t>
      </w:r>
      <w:r>
        <w:rPr>
          <w:rFonts w:ascii="Times New Roman" w:hAnsi="Times New Roman" w:eastAsia="Times New Roman" w:cs="Times New Roman"/>
          <w:color w:val="000000"/>
          <w:sz w:val="24"/>
          <w:szCs w:val="24"/>
          <w:lang w:eastAsia="ru-RU"/>
        </w:rPr>
        <w:t xml:space="preserve"> выставляется обучающемуся если в целом содержание доклада соответствует заявленной в названии тематике; в докладе отмечены нарушения общих требований написания доклада; есть ошибки в техническом оформлении; в подаче доклада есть нарушения композиции и структуры; есть логические нарушения в представлении материала; отсутствует анализ найденного материала; не в полном объёме представлен список использованной литературы, есть ошибки в его оформлении; некорректно оформлены и не в полном объёме представлены ссылки на использованную литературу в тексте доклада; есть регулярные лексические, стилистические и иные ошибки в изложении,  орфографические, пунктуационные, грамматические в тексте.</w:t>
      </w:r>
    </w:p>
    <w:p w14:paraId="735B6519">
      <w:pPr>
        <w:spacing w:after="0" w:line="240" w:lineRule="auto"/>
        <w:ind w:firstLine="705"/>
        <w:jc w:val="both"/>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2.4. Выполнение лабораторных работ</w:t>
      </w:r>
    </w:p>
    <w:p w14:paraId="6C875BB2">
      <w:pPr>
        <w:spacing w:after="0" w:line="240" w:lineRule="auto"/>
        <w:ind w:firstLine="705"/>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Лабораторная работа</w:t>
      </w:r>
      <w:r>
        <w:rPr>
          <w:rFonts w:ascii="Times New Roman" w:hAnsi="Times New Roman" w:eastAsia="Times New Roman" w:cs="Times New Roman"/>
          <w:sz w:val="24"/>
          <w:szCs w:val="24"/>
          <w:lang w:eastAsia="ru-RU"/>
        </w:rPr>
        <w:t xml:space="preserve"> -  вид практической работы, проводимой с применением специального оборудования для углубления и закрепления  теоретических знаний путем проведения самостоятельных экспериментов.</w:t>
      </w:r>
    </w:p>
    <w:p w14:paraId="0950CB2C">
      <w:pPr>
        <w:spacing w:after="0" w:line="240" w:lineRule="auto"/>
        <w:ind w:firstLine="720"/>
        <w:jc w:val="both"/>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Критерии оценки лабораторной работы:</w:t>
      </w:r>
    </w:p>
    <w:p w14:paraId="306A1E12">
      <w:pPr>
        <w:spacing w:after="0" w:line="240" w:lineRule="auto"/>
        <w:ind w:firstLine="300"/>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оценка «отлично»</w:t>
      </w:r>
      <w:r>
        <w:rPr>
          <w:rFonts w:ascii="Times New Roman" w:hAnsi="Times New Roman" w:eastAsia="Times New Roman" w:cs="Times New Roman"/>
          <w:sz w:val="24"/>
          <w:szCs w:val="24"/>
          <w:lang w:eastAsia="ru-RU"/>
        </w:rPr>
        <w:t xml:space="preserve"> выставляется обучающемуся, если он выполнил работу в полном объеме с соблюдением необходимой последовательности измерений; самостоятельно произвел расчеты; получил правильные результаты; в отчете правильно и аккуратно выполнил все записи;</w:t>
      </w:r>
    </w:p>
    <w:p w14:paraId="6F5AB803">
      <w:pPr>
        <w:spacing w:after="0" w:line="240" w:lineRule="auto"/>
        <w:ind w:firstLine="300"/>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оценка «хорошо»</w:t>
      </w:r>
      <w:r>
        <w:rPr>
          <w:rFonts w:ascii="Times New Roman" w:hAnsi="Times New Roman" w:eastAsia="Times New Roman" w:cs="Times New Roman"/>
          <w:sz w:val="24"/>
          <w:szCs w:val="24"/>
          <w:lang w:eastAsia="ru-RU"/>
        </w:rPr>
        <w:t xml:space="preserve">  ставится в том случае, если учащийся выполнил работу в полном объеме, но допустил недочеты или негрубые ошибки; самостоятельно произвел расчеты; получил правильные результаты; в отчете правильно, но не аккуратно выполнил все записи;</w:t>
      </w:r>
    </w:p>
    <w:p w14:paraId="77F1F9B0">
      <w:pPr>
        <w:spacing w:after="0" w:line="240" w:lineRule="auto"/>
        <w:ind w:firstLine="300"/>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оценка «удовлетворительно»</w:t>
      </w:r>
      <w:r>
        <w:rPr>
          <w:rFonts w:ascii="Times New Roman" w:hAnsi="Times New Roman" w:eastAsia="Times New Roman" w:cs="Times New Roman"/>
          <w:sz w:val="24"/>
          <w:szCs w:val="24"/>
          <w:lang w:eastAsia="ru-RU"/>
        </w:rPr>
        <w:t xml:space="preserve"> ставится, если учащийся выполнил работу не полном объеме; в ходе проведения измерений были допущены ошибки; сделал ошибки в расчетах; отчет составлен не полностью и не аккуратно;</w:t>
      </w:r>
    </w:p>
    <w:p w14:paraId="5F372205">
      <w:pPr>
        <w:spacing w:after="0" w:line="240" w:lineRule="auto"/>
        <w:ind w:firstLine="300"/>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оценка «неудовлетворительно»</w:t>
      </w:r>
      <w:r>
        <w:rPr>
          <w:rFonts w:ascii="Times New Roman" w:hAnsi="Times New Roman" w:eastAsia="Times New Roman" w:cs="Times New Roman"/>
          <w:sz w:val="24"/>
          <w:szCs w:val="24"/>
          <w:lang w:eastAsia="ru-RU"/>
        </w:rPr>
        <w:t xml:space="preserve"> ставиться, </w:t>
      </w:r>
      <w:r>
        <w:rPr>
          <w:rFonts w:ascii="Times New Roman" w:hAnsi="Times New Roman" w:eastAsia="Times New Roman" w:cs="Times New Roman"/>
          <w:color w:val="222222"/>
          <w:sz w:val="24"/>
          <w:szCs w:val="24"/>
          <w:lang w:eastAsia="ru-RU"/>
        </w:rPr>
        <w:t>если учащийся не выполнил работу или результаты не позволяют сделать правильных выводов, если измерения, вычисления, производились неправильно.</w:t>
      </w:r>
    </w:p>
    <w:p w14:paraId="5A5109BA">
      <w:pPr>
        <w:spacing w:after="0" w:line="240" w:lineRule="auto"/>
        <w:ind w:firstLine="300"/>
        <w:rPr>
          <w:rFonts w:ascii="Times New Roman" w:hAnsi="Times New Roman" w:eastAsia="Times New Roman" w:cs="Times New Roman"/>
          <w:sz w:val="24"/>
          <w:szCs w:val="24"/>
          <w:lang w:eastAsia="ru-RU"/>
        </w:rPr>
      </w:pPr>
    </w:p>
    <w:p w14:paraId="1E5BE6ED">
      <w:pPr>
        <w:spacing w:after="0" w:line="240" w:lineRule="auto"/>
        <w:ind w:firstLine="300"/>
        <w:rPr>
          <w:rFonts w:ascii="Times New Roman" w:hAnsi="Times New Roman" w:eastAsia="Times New Roman" w:cs="Times New Roman"/>
          <w:b/>
          <w:i/>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b/>
          <w:i/>
          <w:sz w:val="24"/>
          <w:szCs w:val="24"/>
          <w:lang w:eastAsia="ru-RU"/>
        </w:rPr>
        <w:t>2.5. Выполнение практической работы</w:t>
      </w:r>
    </w:p>
    <w:p w14:paraId="72209A75">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Arial Unicode MS" w:cs="Times New Roman"/>
          <w:color w:val="000000"/>
          <w:sz w:val="24"/>
          <w:szCs w:val="24"/>
          <w:u w:color="000000"/>
        </w:rPr>
      </w:pPr>
      <w:r>
        <w:rPr>
          <w:rFonts w:ascii="Times New Roman" w:hAnsi="Times New Roman" w:eastAsia="Arial Unicode MS" w:cs="Times New Roman"/>
          <w:b/>
          <w:color w:val="000000"/>
          <w:sz w:val="24"/>
          <w:szCs w:val="24"/>
          <w:u w:color="000000"/>
        </w:rPr>
        <w:t xml:space="preserve">Практическая работа - </w:t>
      </w:r>
      <w:r>
        <w:rPr>
          <w:rFonts w:ascii="Times New Roman" w:hAnsi="Times New Roman" w:eastAsia="Arial Unicode MS" w:cs="Times New Roman"/>
          <w:color w:val="000000"/>
          <w:sz w:val="24"/>
          <w:szCs w:val="24"/>
          <w:u w:color="000000"/>
        </w:rPr>
        <w:t>является средством применения и реализации полученных обучающимся знаний, умений и навыков в ходе выполнения учебно-практической задачи, связанной с получением корректного значимого результата с помощью реальных средств деятельности. Рекомендуется для проведения в рамках тем (разделов), наиболее значимых в формировании практических (профессиональных) компетенций, проверка реальных профессиональных умений.</w:t>
      </w:r>
    </w:p>
    <w:p w14:paraId="40E1DAD8">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Arial Unicode MS" w:cs="Times New Roman"/>
          <w:b/>
          <w:bCs/>
          <w:color w:val="000000"/>
          <w:sz w:val="24"/>
          <w:szCs w:val="24"/>
          <w:u w:color="000000"/>
        </w:rPr>
      </w:pPr>
      <w:r>
        <w:rPr>
          <w:rFonts w:ascii="Times New Roman" w:hAnsi="Times New Roman" w:eastAsia="Arial Unicode MS" w:cs="Times New Roman"/>
          <w:b/>
          <w:bCs/>
          <w:color w:val="000000"/>
          <w:sz w:val="24"/>
          <w:szCs w:val="24"/>
          <w:u w:color="000000"/>
        </w:rPr>
        <w:t>Оценка результатов работы:</w:t>
      </w:r>
    </w:p>
    <w:p w14:paraId="0070C355">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Arial Unicode MS" w:cs="Times New Roman"/>
          <w:color w:val="000000"/>
          <w:sz w:val="24"/>
          <w:szCs w:val="24"/>
          <w:u w:color="000000"/>
        </w:rPr>
      </w:pPr>
      <w:r>
        <w:rPr>
          <w:rFonts w:ascii="Times New Roman" w:hAnsi="Times New Roman" w:eastAsia="Arial Unicode MS" w:cs="Times New Roman"/>
          <w:color w:val="000000"/>
          <w:sz w:val="24"/>
          <w:szCs w:val="24"/>
          <w:u w:color="000000"/>
        </w:rPr>
        <w:t>Преподаватель наблюдает за действием каждого студента и отмечает правильность выполнения работы.</w:t>
      </w:r>
    </w:p>
    <w:p w14:paraId="39D86151">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Arial Unicode MS" w:cs="Times New Roman"/>
          <w:color w:val="000000"/>
          <w:sz w:val="24"/>
          <w:szCs w:val="24"/>
          <w:u w:color="000000"/>
        </w:rPr>
      </w:pPr>
      <w:r>
        <w:rPr>
          <w:rFonts w:ascii="Times New Roman" w:hAnsi="Times New Roman" w:eastAsia="Arial Unicode MS" w:cs="Times New Roman"/>
          <w:color w:val="000000"/>
          <w:sz w:val="24"/>
          <w:szCs w:val="24"/>
          <w:u w:color="000000"/>
        </w:rPr>
        <w:t>Практическая работа защищена, если она выполнена в полном объеме с соблюдением необходимой последовательности действий; по результатам педагогического наблюдения выявлено, что студент знает и правильно понимает сущность выполняемой работы.</w:t>
      </w:r>
    </w:p>
    <w:p w14:paraId="2A635EA0">
      <w:pPr>
        <w:pBdr>
          <w:top w:val="none" w:color="auto" w:sz="0" w:space="0"/>
          <w:left w:val="none" w:color="auto" w:sz="0" w:space="0"/>
          <w:bottom w:val="none" w:color="auto" w:sz="0" w:space="0"/>
          <w:right w:val="none" w:color="auto" w:sz="0" w:space="0"/>
          <w:between w:val="none" w:color="auto" w:sz="0" w:space="0"/>
        </w:pBdr>
        <w:spacing w:after="0" w:line="240" w:lineRule="auto"/>
        <w:ind w:firstLine="709"/>
        <w:rPr>
          <w:rFonts w:ascii="Times New Roman" w:hAnsi="Times New Roman" w:eastAsia="Times New Roman" w:cs="Times New Roman"/>
          <w:b/>
          <w:bCs/>
          <w:i/>
          <w:color w:val="000000"/>
          <w:sz w:val="24"/>
          <w:szCs w:val="24"/>
          <w:u w:color="000000"/>
          <w:lang w:eastAsia="ru-RU" w:bidi="hi-IN"/>
        </w:rPr>
      </w:pPr>
      <w:r>
        <w:rPr>
          <w:rFonts w:ascii="Times New Roman" w:hAnsi="Times New Roman" w:eastAsia="Times New Roman" w:cs="Times New Roman"/>
          <w:b/>
          <w:bCs/>
          <w:i/>
          <w:color w:val="000000"/>
          <w:sz w:val="24"/>
          <w:szCs w:val="24"/>
          <w:u w:color="000000"/>
          <w:lang w:eastAsia="ru-RU" w:bidi="hi-IN"/>
        </w:rPr>
        <w:t>Критерии оценивания практической работы:</w:t>
      </w:r>
    </w:p>
    <w:p w14:paraId="5B09E6EE">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Arial Unicode MS" w:cs="Times New Roman"/>
          <w:color w:val="000000"/>
          <w:sz w:val="24"/>
          <w:szCs w:val="24"/>
          <w:u w:color="000000"/>
        </w:rPr>
      </w:pPr>
      <w:r>
        <w:rPr>
          <w:rFonts w:ascii="Times New Roman" w:hAnsi="Times New Roman" w:eastAsia="Times New Roman" w:cs="Times New Roman"/>
          <w:b/>
          <w:color w:val="000000"/>
          <w:sz w:val="24"/>
          <w:szCs w:val="24"/>
          <w:u w:color="000000"/>
          <w:lang w:eastAsia="ru-RU" w:bidi="hi-IN"/>
        </w:rPr>
        <w:t>Оценка «Зачтено»</w:t>
      </w:r>
      <w:r>
        <w:rPr>
          <w:rFonts w:ascii="Times New Roman" w:hAnsi="Times New Roman" w:eastAsia="Times New Roman" w:cs="Times New Roman"/>
          <w:color w:val="000000"/>
          <w:sz w:val="24"/>
          <w:szCs w:val="24"/>
          <w:u w:color="000000"/>
          <w:lang w:eastAsia="ru-RU" w:bidi="hi-IN"/>
        </w:rPr>
        <w:t xml:space="preserve"> ставится, если студент выполняет работу  в полном объеме самостоятельно, в соответствии с методическими рекомендациями и соблюдением необходимой последовательности; показывает необходимые для проведения работы теоретические знания, практические умения и опыт деятельности; делает  выводы по каждому заданию практической работы; оформляет работу аккуратно, в соответствии с предлагаемой формой фиксации результатов:</w:t>
      </w:r>
      <w:r>
        <w:rPr>
          <w:rFonts w:ascii="Times New Roman" w:hAnsi="Times New Roman" w:eastAsia="Arial Unicode MS" w:cs="Times New Roman"/>
          <w:color w:val="000000"/>
          <w:sz w:val="24"/>
          <w:szCs w:val="24"/>
          <w:u w:color="000000"/>
        </w:rPr>
        <w:t xml:space="preserve"> записи, таблицы, формулы, вычисления; отвечает  на контрольные вопросы,  допуская не принципиальные ошибки и неточности, дает определение основных понятий и терминов, понимает связь между практической деятельностью и теоретическим материалом практического занятия. </w:t>
      </w:r>
    </w:p>
    <w:p w14:paraId="34078001">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Times New Roman" w:cs="Times New Roman"/>
          <w:color w:val="FF0000"/>
          <w:sz w:val="24"/>
          <w:szCs w:val="24"/>
          <w:u w:color="000000"/>
          <w:lang w:eastAsia="ru-RU" w:bidi="hi-IN"/>
        </w:rPr>
      </w:pPr>
      <w:r>
        <w:rPr>
          <w:rFonts w:ascii="Times New Roman" w:hAnsi="Times New Roman" w:eastAsia="Arial Unicode MS" w:cs="Times New Roman"/>
          <w:b/>
          <w:sz w:val="24"/>
          <w:szCs w:val="24"/>
          <w:u w:color="000000"/>
        </w:rPr>
        <w:t>Оценка «Не зачтено»</w:t>
      </w:r>
      <w:r>
        <w:rPr>
          <w:rFonts w:ascii="Times New Roman" w:hAnsi="Times New Roman" w:eastAsia="Times New Roman" w:cs="Times New Roman"/>
          <w:sz w:val="24"/>
          <w:szCs w:val="24"/>
          <w:u w:color="000000"/>
          <w:lang w:eastAsia="ru-RU" w:bidi="hi-IN"/>
        </w:rPr>
        <w:t xml:space="preserve"> ставится, если студент выполняет работу не в полном объеме,  не показывает необходимые для проведения работы теоретические знания, практические умения и опыт деятельности; не делает  выводы по каждому заданию практической работы; оформляет работу не аккуратно; не полностью отвечает  на контрольные вопросы,  допуская принципиальные ошибки, не дает определение основных понятий и терминов, не понимает связь между практической деятельностью и теоретическим материалом практического занятия.</w:t>
      </w:r>
    </w:p>
    <w:p w14:paraId="1167B6CF">
      <w:pPr>
        <w:numPr>
          <w:ilvl w:val="1"/>
          <w:numId w:val="4"/>
        </w:numPr>
        <w:spacing w:after="0" w:line="240" w:lineRule="auto"/>
        <w:contextualSpacing/>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 xml:space="preserve"> Виды и формы отработки пропущенных занятий</w:t>
      </w:r>
    </w:p>
    <w:p w14:paraId="4DCFD344">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Пропущенные учебные занятия подлежат отработке. </w:t>
      </w:r>
    </w:p>
    <w:p w14:paraId="4C2ADC08">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Отработка студентом </w:t>
      </w:r>
      <w:r>
        <w:rPr>
          <w:rFonts w:ascii="Times New Roman" w:hAnsi="Times New Roman" w:eastAsia="Times New Roman" w:cs="Times New Roman"/>
          <w:b/>
          <w:sz w:val="24"/>
          <w:szCs w:val="24"/>
          <w:lang w:eastAsia="ru-RU"/>
        </w:rPr>
        <w:t xml:space="preserve">пропущенного </w:t>
      </w:r>
      <w:r>
        <w:rPr>
          <w:rFonts w:ascii="Times New Roman" w:hAnsi="Times New Roman" w:eastAsia="Times New Roman" w:cs="Times New Roman"/>
          <w:sz w:val="24"/>
          <w:szCs w:val="24"/>
          <w:lang w:eastAsia="ru-RU"/>
        </w:rPr>
        <w:t xml:space="preserve">занятия проводится в следующих формах: написание реферата с презентацией по теме семинара с последующим собеседованием с преподавателем (тема реферата обозначается преподавателем); самостоятельная работа студента над вопросами семинара, с кратким их конспектированием или схематизацией с последующим собеседованием с преподавателем. </w:t>
      </w:r>
    </w:p>
    <w:p w14:paraId="29FD3758">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Форма отработки студентом пропущенного семинарского занятия выбирается преподавателем. </w:t>
      </w:r>
    </w:p>
    <w:p w14:paraId="489B07CB">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Если пропущено практическое занятие, то: студент приходит в специально выделенное для этого время; он самостоятельно выполняет практическую работу, решает ситуационные задачи и отвечает на вопросы преподавателя. Пропущенные практические занятия отрабатываться по соответствующему разделу учебной дисциплины. Отработка засчитывается, если студент свободно оперирует терминологией, которая рассматривалась на занятии, которое подлежит отработке, отвечает развернуто на вопросы, подкрепляя материал примерами.  </w:t>
      </w:r>
    </w:p>
    <w:p w14:paraId="4BB37722">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Студенту, имеющему право на свободное посещение занятий, выдается график индивидуальной работы.</w:t>
      </w:r>
    </w:p>
    <w:p w14:paraId="11232CDF">
      <w:pPr>
        <w:suppressAutoHyphens/>
        <w:spacing w:after="0" w:line="240" w:lineRule="auto"/>
        <w:ind w:firstLine="709"/>
        <w:jc w:val="both"/>
        <w:rPr>
          <w:rFonts w:ascii="Times New Roman" w:hAnsi="Times New Roman" w:eastAsia="Times New Roman" w:cs="Times New Roman"/>
          <w:color w:val="000000"/>
          <w:sz w:val="24"/>
          <w:szCs w:val="24"/>
          <w:u w:color="000000"/>
          <w:lang w:eastAsia="zh-CN"/>
        </w:rPr>
      </w:pPr>
      <w:r>
        <w:rPr>
          <w:rFonts w:ascii="Times New Roman" w:hAnsi="Times New Roman" w:eastAsia="Times New Roman" w:cs="Times New Roman"/>
          <w:b/>
          <w:bCs/>
          <w:color w:val="000000"/>
          <w:sz w:val="24"/>
          <w:szCs w:val="24"/>
          <w:u w:color="000000"/>
          <w:lang w:eastAsia="zh-CN"/>
        </w:rPr>
        <w:t>Реферат –</w:t>
      </w:r>
      <w:r>
        <w:rPr>
          <w:rFonts w:ascii="Times New Roman" w:hAnsi="Times New Roman" w:eastAsia="Times New Roman" w:cs="Times New Roman"/>
          <w:color w:val="000000"/>
          <w:sz w:val="24"/>
          <w:szCs w:val="24"/>
          <w:u w:color="000000"/>
          <w:lang w:eastAsia="zh-CN"/>
        </w:rPr>
        <w:t xml:space="preserve"> 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темы (раздела), где студент представляет краткое изложение содержания научных трудов, литературы по определенной теме. Объем реферата может достигать 10-15 стр.</w:t>
      </w:r>
    </w:p>
    <w:p w14:paraId="71A1121A">
      <w:pPr>
        <w:suppressAutoHyphens/>
        <w:spacing w:after="0" w:line="240" w:lineRule="auto"/>
        <w:ind w:firstLine="709"/>
        <w:jc w:val="both"/>
        <w:rPr>
          <w:rFonts w:ascii="Times New Roman" w:hAnsi="Times New Roman" w:eastAsia="Times New Roman" w:cs="Times New Roman"/>
          <w:sz w:val="24"/>
          <w:szCs w:val="24"/>
          <w:u w:color="000000"/>
          <w:lang w:eastAsia="zh-CN"/>
        </w:rPr>
      </w:pPr>
      <w:r>
        <w:rPr>
          <w:rFonts w:ascii="Times New Roman" w:hAnsi="Times New Roman" w:eastAsia="Times New Roman" w:cs="Times New Roman"/>
          <w:b/>
          <w:sz w:val="24"/>
          <w:szCs w:val="24"/>
          <w:u w:color="000000"/>
          <w:lang w:eastAsia="zh-CN"/>
        </w:rPr>
        <w:t>Презентация</w:t>
      </w:r>
      <w:r>
        <w:rPr>
          <w:rFonts w:ascii="Times New Roman" w:hAnsi="Times New Roman" w:eastAsia="Times New Roman" w:cs="Times New Roman"/>
          <w:sz w:val="24"/>
          <w:szCs w:val="24"/>
          <w:u w:color="000000"/>
          <w:lang w:eastAsia="zh-CN"/>
        </w:rPr>
        <w:t xml:space="preserve"> – представление студентом наработанной информации по теме реферата в виде набора слайдов и спецэффектов, подготовленных в выбранной программе.</w:t>
      </w:r>
    </w:p>
    <w:p w14:paraId="6591339D">
      <w:pPr>
        <w:suppressAutoHyphens/>
        <w:spacing w:after="0" w:line="240" w:lineRule="auto"/>
        <w:ind w:firstLine="709"/>
        <w:jc w:val="both"/>
        <w:rPr>
          <w:rFonts w:ascii="Times New Roman" w:hAnsi="Times New Roman" w:eastAsia="Times New Roman" w:cs="Times New Roman"/>
          <w:b/>
          <w:sz w:val="24"/>
          <w:szCs w:val="24"/>
          <w:u w:color="000000"/>
          <w:lang w:eastAsia="zh-CN"/>
        </w:rPr>
      </w:pPr>
      <w:r>
        <w:rPr>
          <w:rFonts w:ascii="Times New Roman" w:hAnsi="Times New Roman" w:eastAsia="Times New Roman" w:cs="Times New Roman"/>
          <w:b/>
          <w:sz w:val="24"/>
          <w:szCs w:val="24"/>
          <w:u w:color="000000"/>
          <w:lang w:eastAsia="zh-CN"/>
        </w:rPr>
        <w:t>Критерии оценки:</w:t>
      </w:r>
    </w:p>
    <w:p w14:paraId="404C0704">
      <w:pPr>
        <w:suppressAutoHyphens/>
        <w:spacing w:after="0" w:line="240" w:lineRule="auto"/>
        <w:ind w:firstLine="709"/>
        <w:jc w:val="both"/>
        <w:rPr>
          <w:rFonts w:ascii="Times New Roman" w:hAnsi="Times New Roman" w:eastAsia="Times New Roman" w:cs="Times New Roman"/>
          <w:b/>
          <w:i/>
          <w:sz w:val="24"/>
          <w:szCs w:val="24"/>
          <w:u w:color="000000"/>
          <w:lang w:eastAsia="zh-CN"/>
        </w:rPr>
      </w:pPr>
      <w:r>
        <w:rPr>
          <w:rFonts w:ascii="Times New Roman" w:hAnsi="Times New Roman" w:eastAsia="Times New Roman" w:cs="Times New Roman"/>
          <w:b/>
          <w:i/>
          <w:sz w:val="24"/>
          <w:szCs w:val="24"/>
          <w:u w:color="000000"/>
          <w:lang w:eastAsia="zh-CN"/>
        </w:rPr>
        <w:t>Пороговый уровень:</w:t>
      </w:r>
    </w:p>
    <w:p w14:paraId="4A8EF39E">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Реферат – Основные требования к выполнению реферата выполнены, но имеются неточности в изложении материала, отсутствует логическая последовательность в повествовании, не выдержан объем реферата, имеются упущения в оформлении, на дополнительные вопросы при защите даны неполные ответы</w:t>
      </w:r>
    </w:p>
    <w:p w14:paraId="5A082582">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Презентация -  соответствует теме доклада, содержание слайдов дополняет доклад, но не дублирует его в текстовом формате, нет единого стиля оформления, материал реферата недостаточно полно иллюстрирован. </w:t>
      </w:r>
    </w:p>
    <w:p w14:paraId="371A8078">
      <w:pPr>
        <w:spacing w:after="0" w:line="240" w:lineRule="auto"/>
        <w:ind w:firstLine="709"/>
        <w:jc w:val="both"/>
        <w:rPr>
          <w:rFonts w:ascii="Times New Roman" w:hAnsi="Times New Roman" w:eastAsia="Times New Roman" w:cs="Times New Roman"/>
          <w:b/>
          <w:i/>
          <w:sz w:val="24"/>
          <w:szCs w:val="24"/>
          <w:u w:val="single"/>
          <w:lang w:eastAsia="ru-RU"/>
        </w:rPr>
      </w:pPr>
    </w:p>
    <w:p w14:paraId="0897E53A">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i/>
          <w:sz w:val="24"/>
          <w:szCs w:val="24"/>
          <w:u w:val="single"/>
          <w:lang w:eastAsia="ru-RU"/>
        </w:rPr>
        <w:t xml:space="preserve">Промежуточная аттестация </w:t>
      </w:r>
      <w:r>
        <w:rPr>
          <w:rFonts w:ascii="Times New Roman" w:hAnsi="Times New Roman" w:eastAsia="Times New Roman" w:cs="Times New Roman"/>
          <w:sz w:val="24"/>
          <w:szCs w:val="24"/>
          <w:lang w:eastAsia="ru-RU"/>
        </w:rPr>
        <w:t>– оценивание учебных достижений студента по дисциплине. Проводится в конце изучения данной дисциплины. Форма промежуточной аттестации - экзамен.</w:t>
      </w:r>
    </w:p>
    <w:p w14:paraId="35666214">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Промежуточная аттестация студентов по дисциплине проводится в соответствии с Положением о промежуточной аттестации с целью подведения итогов освоения студентами всего объема дисциплины образовательной программы, оценки прочности теоретических знаний и практических навыков.</w:t>
      </w:r>
    </w:p>
    <w:p w14:paraId="70E0DC68">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Экзамен по дисциплине служит для оценки работы обучающегося в течение семестра и призван выявить уровень, прочность и систематичность полученных им теоретических и практических знаний, приобретения навыков самостоятельной работы, развития творческого мышления, умение синтезировать полученные знания и применять их в решении практических задач.</w:t>
      </w:r>
    </w:p>
    <w:p w14:paraId="6DA62A1D">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Экзаменационный билет содержит 3 вопроса.</w:t>
      </w:r>
    </w:p>
    <w:p w14:paraId="4B834AF2">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Основой для определения оценки на экзаменах служит объём и уровень усвоения студентами материала, предусмотренного рабочей программой соответствующей дисциплины. </w:t>
      </w:r>
    </w:p>
    <w:p w14:paraId="005FBB5D">
      <w:pPr>
        <w:spacing w:after="19"/>
        <w:ind w:left="708"/>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 xml:space="preserve"> Критерии оценки ответов на экзамене:</w:t>
      </w:r>
    </w:p>
    <w:p w14:paraId="461F2AFB">
      <w:pPr>
        <w:shd w:val="clear" w:color="auto" w:fill="FFFFFF"/>
        <w:spacing w:after="0" w:line="240" w:lineRule="auto"/>
        <w:ind w:firstLine="70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оценка «</w:t>
      </w:r>
      <w:r>
        <w:rPr>
          <w:rFonts w:ascii="Times New Roman" w:hAnsi="Times New Roman" w:eastAsia="Times New Roman" w:cs="Times New Roman"/>
          <w:b/>
          <w:bCs/>
          <w:color w:val="000000"/>
          <w:sz w:val="24"/>
          <w:szCs w:val="24"/>
          <w:lang w:eastAsia="ru-RU"/>
        </w:rPr>
        <w:t>ОТЛИЧНО</w:t>
      </w:r>
      <w:r>
        <w:rPr>
          <w:rFonts w:ascii="Times New Roman" w:hAnsi="Times New Roman" w:eastAsia="Times New Roman" w:cs="Times New Roman"/>
          <w:color w:val="000000"/>
          <w:sz w:val="24"/>
          <w:szCs w:val="24"/>
          <w:lang w:eastAsia="ru-RU"/>
        </w:rPr>
        <w:t>» ставится в том случае, когда студент обнаруживает систематическое и глубокое знание программного материала по дисциплине, умеет свободно ориентироваться в вопросе. Ответ полный и правильный на основании изученного материала. Выдвинутые положения аргументированы и иллюстрированы примерами. Материал изложен в определенной логической последовательности, осознанно, литературным языком, с использованием современных научных терминов; ответ самостоятельный. Студент уверенно отвечает на дополнительные вопросы.</w:t>
      </w:r>
    </w:p>
    <w:p w14:paraId="3228A0C3">
      <w:pPr>
        <w:shd w:val="clear" w:color="auto" w:fill="FFFFFF"/>
        <w:spacing w:after="0" w:line="240" w:lineRule="auto"/>
        <w:ind w:firstLine="70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оценка «</w:t>
      </w:r>
      <w:r>
        <w:rPr>
          <w:rFonts w:ascii="Times New Roman" w:hAnsi="Times New Roman" w:eastAsia="Times New Roman" w:cs="Times New Roman"/>
          <w:b/>
          <w:bCs/>
          <w:color w:val="000000"/>
          <w:sz w:val="24"/>
          <w:szCs w:val="24"/>
          <w:lang w:eastAsia="ru-RU"/>
        </w:rPr>
        <w:t>ХОРОШО</w:t>
      </w:r>
      <w:r>
        <w:rPr>
          <w:rFonts w:ascii="Times New Roman" w:hAnsi="Times New Roman" w:eastAsia="Times New Roman" w:cs="Times New Roman"/>
          <w:color w:val="000000"/>
          <w:sz w:val="24"/>
          <w:szCs w:val="24"/>
          <w:lang w:eastAsia="ru-RU"/>
        </w:rPr>
        <w:t>» ставится в том случае, когда студент обнаруживает полное знание учебного материала, демонстрирует систематический характер знаний по дисциплине. Ответ полный и правильный, подтвержден примерами; но их обоснование не аргументировано, отсутствует собственная точка зрения. Материал изложен в определенной логической последовательности, при этом допущены 2-3 несущественные погрешности, исправленные по требованию экзаменатора. Студент испытывает незначительные трудности в ответах на дополнительные вопросы. Материал изложен осознанно, самостоятельно, с использованием современных научных терминов, литературным языком.</w:t>
      </w:r>
    </w:p>
    <w:p w14:paraId="37C4A96F">
      <w:pPr>
        <w:shd w:val="clear" w:color="auto" w:fill="FFFFFF"/>
        <w:spacing w:after="0" w:line="240" w:lineRule="auto"/>
        <w:ind w:firstLine="70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оценка «</w:t>
      </w:r>
      <w:r>
        <w:rPr>
          <w:rFonts w:ascii="Times New Roman" w:hAnsi="Times New Roman" w:eastAsia="Times New Roman" w:cs="Times New Roman"/>
          <w:b/>
          <w:bCs/>
          <w:color w:val="000000"/>
          <w:sz w:val="24"/>
          <w:szCs w:val="24"/>
          <w:lang w:eastAsia="ru-RU"/>
        </w:rPr>
        <w:t>УДОВЛЕТВОРИТЕЛЬНО</w:t>
      </w:r>
      <w:r>
        <w:rPr>
          <w:rFonts w:ascii="Times New Roman" w:hAnsi="Times New Roman" w:eastAsia="Times New Roman" w:cs="Times New Roman"/>
          <w:color w:val="000000"/>
          <w:sz w:val="24"/>
          <w:szCs w:val="24"/>
          <w:lang w:eastAsia="ru-RU"/>
        </w:rPr>
        <w:t>» ставится в том случае, когда студент обнаруживает знание основного программного материала по дисциплине, но допускает погрешности в ответе. Ответ недостаточно логически выстроен, самостоятелен. Основные понятия употреблены правильно, но обнаруживается недостаточное раскрытие теоретического материала. Выдвигаемые положения недостаточно аргументированы и не подтверждены примерами; ответ носит преимущественно описательный характер. Студент испытывает достаточные трудности в ответах на вопросы. Научная терминология используется недостаточно.</w:t>
      </w:r>
    </w:p>
    <w:p w14:paraId="47E832C6">
      <w:pPr>
        <w:shd w:val="clear" w:color="auto" w:fill="FFFFFF"/>
        <w:spacing w:after="0" w:line="240" w:lineRule="auto"/>
        <w:ind w:firstLine="70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оценка «</w:t>
      </w:r>
      <w:r>
        <w:rPr>
          <w:rFonts w:ascii="Times New Roman" w:hAnsi="Times New Roman" w:eastAsia="Times New Roman" w:cs="Times New Roman"/>
          <w:b/>
          <w:bCs/>
          <w:color w:val="000000"/>
          <w:sz w:val="24"/>
          <w:szCs w:val="24"/>
          <w:lang w:eastAsia="ru-RU"/>
        </w:rPr>
        <w:t>НЕУДОВЛЕТВОРИТЕЛЬНО</w:t>
      </w:r>
      <w:r>
        <w:rPr>
          <w:rFonts w:ascii="Times New Roman" w:hAnsi="Times New Roman" w:eastAsia="Times New Roman" w:cs="Times New Roman"/>
          <w:color w:val="000000"/>
          <w:sz w:val="24"/>
          <w:szCs w:val="24"/>
          <w:lang w:eastAsia="ru-RU"/>
        </w:rPr>
        <w:t>» выставляется студенту, обнаружившему пробелы в знаниях основного учебного материала по дисциплине. При ответе обнаружено непонимание студентом основного содержания теоретического материала или допущен ряд существенных ошибок, которые студент не может исправить при наводящих вопросах экзаменатора, затрудняется в ответах на вопросы. Студент подменил научное обоснование проблем рассуждением бытового плана. Ответ носит поверхностный характер; наблюдаются неточности в использовании научной терминологии.</w:t>
      </w:r>
    </w:p>
    <w:p w14:paraId="77ECFC5B">
      <w:pPr>
        <w:spacing w:after="0" w:line="240" w:lineRule="auto"/>
        <w:rPr>
          <w:rFonts w:ascii="Times New Roman" w:hAnsi="Times New Roman" w:eastAsia="Times New Roman" w:cs="Times New Roman"/>
          <w:b/>
          <w:sz w:val="24"/>
          <w:szCs w:val="24"/>
          <w:lang w:eastAsia="ru-RU"/>
        </w:rPr>
      </w:pPr>
    </w:p>
    <w:p w14:paraId="2945CEA7">
      <w:pPr>
        <w:spacing w:after="0" w:line="240" w:lineRule="auto"/>
        <w:jc w:val="center"/>
        <w:rPr>
          <w:rFonts w:ascii="Times New Roman" w:hAnsi="Times New Roman" w:eastAsia="Times New Roman" w:cs="Times New Roman"/>
          <w:b/>
          <w:sz w:val="24"/>
          <w:szCs w:val="24"/>
          <w:lang w:eastAsia="ru-RU"/>
        </w:rPr>
      </w:pPr>
    </w:p>
    <w:p w14:paraId="6822DB7A">
      <w:pPr>
        <w:rPr>
          <w:rFonts w:ascii="Times New Roman" w:hAnsi="Times New Roman" w:cs="Times New Roman"/>
          <w:sz w:val="24"/>
          <w:szCs w:val="24"/>
        </w:rPr>
      </w:pPr>
    </w:p>
    <w:sectPr>
      <w:pgSz w:w="11906" w:h="16838"/>
      <w:pgMar w:top="1134" w:right="1134" w:bottom="851"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Основной текст (восточно-азиат">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imes New Roman CYR">
    <w:altName w:val="Times New Roman"/>
    <w:panose1 w:val="02020603050405020304"/>
    <w:charset w:val="CC"/>
    <w:family w:val="roman"/>
    <w:pitch w:val="default"/>
    <w:sig w:usb0="00000000" w:usb1="00000000" w:usb2="00000009" w:usb3="00000000" w:csb0="000001FF" w:csb1="00000000"/>
  </w:font>
  <w:font w:name="等线">
    <w:altName w:val="Arial Unicode MS"/>
    <w:panose1 w:val="00000000000000000000"/>
    <w:charset w:val="00"/>
    <w:family w:val="auto"/>
    <w:pitch w:val="default"/>
    <w:sig w:usb0="00000000" w:usb1="00000000" w:usb2="00000000" w:usb3="00000000" w:csb0="00000000" w:csb1="00000000"/>
  </w:font>
  <w:font w:name="Segoe UI">
    <w:panose1 w:val="020B0502040204020203"/>
    <w:charset w:val="CC"/>
    <w:family w:val="swiss"/>
    <w:pitch w:val="default"/>
    <w:sig w:usb0="E4002EFF" w:usb1="C000E47F" w:usb2="00000009" w:usb3="00000000" w:csb0="200001FF" w:csb1="00000000"/>
  </w:font>
  <w:font w:name="Arial Unicode MS">
    <w:panose1 w:val="020B0604020202020204"/>
    <w:charset w:val="86"/>
    <w:family w:val="roman"/>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0C75D5"/>
    <w:multiLevelType w:val="multilevel"/>
    <w:tmpl w:val="070C75D5"/>
    <w:lvl w:ilvl="0" w:tentative="0">
      <w:start w:val="1"/>
      <w:numFmt w:val="decimal"/>
      <w:lvlText w:val="%1."/>
      <w:lvlJc w:val="left"/>
      <w:pPr>
        <w:ind w:left="1429" w:hanging="360"/>
      </w:pPr>
      <w:rPr>
        <w:rFonts w:hint="default"/>
      </w:rPr>
    </w:lvl>
    <w:lvl w:ilvl="1" w:tentative="0">
      <w:start w:val="1"/>
      <w:numFmt w:val="decimal"/>
      <w:isLgl/>
      <w:lvlText w:val="%1.%2."/>
      <w:lvlJc w:val="left"/>
      <w:pPr>
        <w:ind w:left="1789" w:hanging="720"/>
      </w:pPr>
      <w:rPr>
        <w:rFonts w:hint="default"/>
      </w:rPr>
    </w:lvl>
    <w:lvl w:ilvl="2" w:tentative="0">
      <w:start w:val="1"/>
      <w:numFmt w:val="decimal"/>
      <w:isLgl/>
      <w:lvlText w:val="%1.%2.%3."/>
      <w:lvlJc w:val="left"/>
      <w:pPr>
        <w:ind w:left="1789" w:hanging="720"/>
      </w:pPr>
      <w:rPr>
        <w:rFonts w:hint="default"/>
      </w:rPr>
    </w:lvl>
    <w:lvl w:ilvl="3" w:tentative="0">
      <w:start w:val="1"/>
      <w:numFmt w:val="decimal"/>
      <w:isLgl/>
      <w:lvlText w:val="%1.%2.%3.%4."/>
      <w:lvlJc w:val="left"/>
      <w:pPr>
        <w:ind w:left="2149" w:hanging="1080"/>
      </w:pPr>
      <w:rPr>
        <w:rFonts w:hint="default"/>
      </w:rPr>
    </w:lvl>
    <w:lvl w:ilvl="4" w:tentative="0">
      <w:start w:val="1"/>
      <w:numFmt w:val="decimal"/>
      <w:isLgl/>
      <w:lvlText w:val="%1.%2.%3.%4.%5."/>
      <w:lvlJc w:val="left"/>
      <w:pPr>
        <w:ind w:left="2149" w:hanging="1080"/>
      </w:pPr>
      <w:rPr>
        <w:rFonts w:hint="default"/>
      </w:rPr>
    </w:lvl>
    <w:lvl w:ilvl="5" w:tentative="0">
      <w:start w:val="1"/>
      <w:numFmt w:val="decimal"/>
      <w:isLgl/>
      <w:lvlText w:val="%1.%2.%3.%4.%5.%6."/>
      <w:lvlJc w:val="left"/>
      <w:pPr>
        <w:ind w:left="2509" w:hanging="1440"/>
      </w:pPr>
      <w:rPr>
        <w:rFonts w:hint="default"/>
      </w:rPr>
    </w:lvl>
    <w:lvl w:ilvl="6" w:tentative="0">
      <w:start w:val="1"/>
      <w:numFmt w:val="decimal"/>
      <w:isLgl/>
      <w:lvlText w:val="%1.%2.%3.%4.%5.%6.%7."/>
      <w:lvlJc w:val="left"/>
      <w:pPr>
        <w:ind w:left="2869" w:hanging="1800"/>
      </w:pPr>
      <w:rPr>
        <w:rFonts w:hint="default"/>
      </w:rPr>
    </w:lvl>
    <w:lvl w:ilvl="7" w:tentative="0">
      <w:start w:val="1"/>
      <w:numFmt w:val="decimal"/>
      <w:isLgl/>
      <w:lvlText w:val="%1.%2.%3.%4.%5.%6.%7.%8."/>
      <w:lvlJc w:val="left"/>
      <w:pPr>
        <w:ind w:left="2869" w:hanging="1800"/>
      </w:pPr>
      <w:rPr>
        <w:rFonts w:hint="default"/>
      </w:rPr>
    </w:lvl>
    <w:lvl w:ilvl="8" w:tentative="0">
      <w:start w:val="1"/>
      <w:numFmt w:val="decimal"/>
      <w:isLgl/>
      <w:lvlText w:val="%1.%2.%3.%4.%5.%6.%7.%8.%9."/>
      <w:lvlJc w:val="left"/>
      <w:pPr>
        <w:ind w:left="3229" w:hanging="2160"/>
      </w:pPr>
      <w:rPr>
        <w:rFonts w:hint="default"/>
      </w:rPr>
    </w:lvl>
  </w:abstractNum>
  <w:abstractNum w:abstractNumId="1">
    <w:nsid w:val="08F132ED"/>
    <w:multiLevelType w:val="multilevel"/>
    <w:tmpl w:val="08F132E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CAE74B6"/>
    <w:multiLevelType w:val="multilevel"/>
    <w:tmpl w:val="4CAE74B6"/>
    <w:lvl w:ilvl="0" w:tentative="0">
      <w:start w:val="1"/>
      <w:numFmt w:val="decimal"/>
      <w:lvlText w:val="%1."/>
      <w:lvlJc w:val="left"/>
      <w:pPr>
        <w:ind w:left="0" w:firstLine="0"/>
      </w:pPr>
      <w:rPr>
        <w:sz w:val="2"/>
        <w:szCs w:val="2"/>
      </w:rPr>
    </w:lvl>
    <w:lvl w:ilvl="1" w:tentative="0">
      <w:start w:val="1"/>
      <w:numFmt w:val="decimal"/>
      <w:lvlText w:val="%2."/>
      <w:lvlJc w:val="left"/>
      <w:pPr>
        <w:tabs>
          <w:tab w:val="left" w:pos="1440"/>
        </w:tabs>
        <w:ind w:left="1440" w:hanging="360"/>
      </w:pPr>
    </w:lvl>
    <w:lvl w:ilvl="2" w:tentative="0">
      <w:start w:val="1"/>
      <w:numFmt w:val="lowerRoman"/>
      <w:lvlText w:val="%3."/>
      <w:lvlJc w:val="right"/>
      <w:pPr>
        <w:ind w:left="2160" w:hanging="18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7C290FF5"/>
    <w:multiLevelType w:val="multilevel"/>
    <w:tmpl w:val="7C290FF5"/>
    <w:lvl w:ilvl="0" w:tentative="0">
      <w:start w:val="2"/>
      <w:numFmt w:val="decimal"/>
      <w:lvlText w:val="%1."/>
      <w:lvlJc w:val="left"/>
      <w:pPr>
        <w:ind w:left="360" w:hanging="360"/>
      </w:pPr>
      <w:rPr>
        <w:rFonts w:hint="default"/>
      </w:rPr>
    </w:lvl>
    <w:lvl w:ilvl="1" w:tentative="0">
      <w:start w:val="6"/>
      <w:numFmt w:val="decimal"/>
      <w:lvlText w:val="%1.%2."/>
      <w:lvlJc w:val="left"/>
      <w:pPr>
        <w:ind w:left="1068" w:hanging="360"/>
      </w:pPr>
      <w:rPr>
        <w:rFonts w:hint="default"/>
      </w:rPr>
    </w:lvl>
    <w:lvl w:ilvl="2" w:tentative="0">
      <w:start w:val="1"/>
      <w:numFmt w:val="decimalZero"/>
      <w:lvlText w:val="%1.%2.%3."/>
      <w:lvlJc w:val="left"/>
      <w:pPr>
        <w:ind w:left="2136" w:hanging="720"/>
      </w:pPr>
      <w:rPr>
        <w:rFonts w:hint="default"/>
      </w:rPr>
    </w:lvl>
    <w:lvl w:ilvl="3" w:tentative="0">
      <w:start w:val="1"/>
      <w:numFmt w:val="decimal"/>
      <w:lvlText w:val="%1.%2.%3.%4."/>
      <w:lvlJc w:val="left"/>
      <w:pPr>
        <w:ind w:left="2844" w:hanging="720"/>
      </w:pPr>
      <w:rPr>
        <w:rFonts w:hint="default"/>
      </w:rPr>
    </w:lvl>
    <w:lvl w:ilvl="4" w:tentative="0">
      <w:start w:val="1"/>
      <w:numFmt w:val="decimal"/>
      <w:lvlText w:val="%1.%2.%3.%4.%5."/>
      <w:lvlJc w:val="left"/>
      <w:pPr>
        <w:ind w:left="3912" w:hanging="1080"/>
      </w:pPr>
      <w:rPr>
        <w:rFonts w:hint="default"/>
      </w:rPr>
    </w:lvl>
    <w:lvl w:ilvl="5" w:tentative="0">
      <w:start w:val="1"/>
      <w:numFmt w:val="decimal"/>
      <w:lvlText w:val="%1.%2.%3.%4.%5.%6."/>
      <w:lvlJc w:val="left"/>
      <w:pPr>
        <w:ind w:left="4620" w:hanging="1080"/>
      </w:pPr>
      <w:rPr>
        <w:rFonts w:hint="default"/>
      </w:rPr>
    </w:lvl>
    <w:lvl w:ilvl="6" w:tentative="0">
      <w:start w:val="1"/>
      <w:numFmt w:val="decimal"/>
      <w:lvlText w:val="%1.%2.%3.%4.%5.%6.%7."/>
      <w:lvlJc w:val="left"/>
      <w:pPr>
        <w:ind w:left="5688" w:hanging="1440"/>
      </w:pPr>
      <w:rPr>
        <w:rFonts w:hint="default"/>
      </w:rPr>
    </w:lvl>
    <w:lvl w:ilvl="7" w:tentative="0">
      <w:start w:val="1"/>
      <w:numFmt w:val="decimal"/>
      <w:lvlText w:val="%1.%2.%3.%4.%5.%6.%7.%8."/>
      <w:lvlJc w:val="left"/>
      <w:pPr>
        <w:ind w:left="6396" w:hanging="1440"/>
      </w:pPr>
      <w:rPr>
        <w:rFonts w:hint="default"/>
      </w:rPr>
    </w:lvl>
    <w:lvl w:ilvl="8" w:tentative="0">
      <w:start w:val="1"/>
      <w:numFmt w:val="decimal"/>
      <w:lvlText w:val="%1.%2.%3.%4.%5.%6.%7.%8.%9."/>
      <w:lvlJc w:val="left"/>
      <w:pPr>
        <w:ind w:left="7464"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691"/>
    <w:rsid w:val="00003B4A"/>
    <w:rsid w:val="00032D33"/>
    <w:rsid w:val="00034885"/>
    <w:rsid w:val="0005499E"/>
    <w:rsid w:val="00067B81"/>
    <w:rsid w:val="00095CA5"/>
    <w:rsid w:val="00095F23"/>
    <w:rsid w:val="0009780F"/>
    <w:rsid w:val="000A6429"/>
    <w:rsid w:val="000C202D"/>
    <w:rsid w:val="000C5B7F"/>
    <w:rsid w:val="000E57CC"/>
    <w:rsid w:val="00116CEB"/>
    <w:rsid w:val="00177582"/>
    <w:rsid w:val="0018423E"/>
    <w:rsid w:val="001856AC"/>
    <w:rsid w:val="001C33E0"/>
    <w:rsid w:val="001E1CF0"/>
    <w:rsid w:val="001F024C"/>
    <w:rsid w:val="00223DF1"/>
    <w:rsid w:val="00233419"/>
    <w:rsid w:val="0026270B"/>
    <w:rsid w:val="00271DB0"/>
    <w:rsid w:val="00282217"/>
    <w:rsid w:val="002866BC"/>
    <w:rsid w:val="002B160C"/>
    <w:rsid w:val="002F3221"/>
    <w:rsid w:val="002F3695"/>
    <w:rsid w:val="003715B7"/>
    <w:rsid w:val="003B1221"/>
    <w:rsid w:val="003B7714"/>
    <w:rsid w:val="003C0EA4"/>
    <w:rsid w:val="003F1DD7"/>
    <w:rsid w:val="0041742E"/>
    <w:rsid w:val="004535B6"/>
    <w:rsid w:val="0045681C"/>
    <w:rsid w:val="004831DF"/>
    <w:rsid w:val="004D1703"/>
    <w:rsid w:val="004D424D"/>
    <w:rsid w:val="004E1867"/>
    <w:rsid w:val="00555091"/>
    <w:rsid w:val="005764F9"/>
    <w:rsid w:val="005B735B"/>
    <w:rsid w:val="005C2AB9"/>
    <w:rsid w:val="005D55DF"/>
    <w:rsid w:val="005E03F4"/>
    <w:rsid w:val="0060737E"/>
    <w:rsid w:val="00612D9E"/>
    <w:rsid w:val="00627A4C"/>
    <w:rsid w:val="00665BE0"/>
    <w:rsid w:val="0069593A"/>
    <w:rsid w:val="006A6978"/>
    <w:rsid w:val="006B471B"/>
    <w:rsid w:val="006C3E08"/>
    <w:rsid w:val="006C52DA"/>
    <w:rsid w:val="006E3F69"/>
    <w:rsid w:val="00712D5F"/>
    <w:rsid w:val="00716EFB"/>
    <w:rsid w:val="007247C6"/>
    <w:rsid w:val="007354A1"/>
    <w:rsid w:val="00773269"/>
    <w:rsid w:val="007A65EB"/>
    <w:rsid w:val="007A7BB6"/>
    <w:rsid w:val="007B209E"/>
    <w:rsid w:val="00823AFF"/>
    <w:rsid w:val="00832CAE"/>
    <w:rsid w:val="00847691"/>
    <w:rsid w:val="00857277"/>
    <w:rsid w:val="0087363C"/>
    <w:rsid w:val="008C6938"/>
    <w:rsid w:val="008E2E2A"/>
    <w:rsid w:val="008F0F76"/>
    <w:rsid w:val="00912A3B"/>
    <w:rsid w:val="009163C3"/>
    <w:rsid w:val="00934EE8"/>
    <w:rsid w:val="0094649A"/>
    <w:rsid w:val="00946C9E"/>
    <w:rsid w:val="009936F6"/>
    <w:rsid w:val="009C7F90"/>
    <w:rsid w:val="009D2216"/>
    <w:rsid w:val="00A105C1"/>
    <w:rsid w:val="00AB4A15"/>
    <w:rsid w:val="00AB758C"/>
    <w:rsid w:val="00AF3BCA"/>
    <w:rsid w:val="00AF5373"/>
    <w:rsid w:val="00B07702"/>
    <w:rsid w:val="00B20AA8"/>
    <w:rsid w:val="00B5343F"/>
    <w:rsid w:val="00B64EBF"/>
    <w:rsid w:val="00B920EE"/>
    <w:rsid w:val="00B93AC0"/>
    <w:rsid w:val="00BA6BD4"/>
    <w:rsid w:val="00BB7E16"/>
    <w:rsid w:val="00BC0F38"/>
    <w:rsid w:val="00BC64ED"/>
    <w:rsid w:val="00BF4931"/>
    <w:rsid w:val="00C11747"/>
    <w:rsid w:val="00C14526"/>
    <w:rsid w:val="00C15925"/>
    <w:rsid w:val="00C3248A"/>
    <w:rsid w:val="00C5238F"/>
    <w:rsid w:val="00CA5222"/>
    <w:rsid w:val="00CA560C"/>
    <w:rsid w:val="00CF4D45"/>
    <w:rsid w:val="00CF5841"/>
    <w:rsid w:val="00D345AC"/>
    <w:rsid w:val="00D40026"/>
    <w:rsid w:val="00D65277"/>
    <w:rsid w:val="00D703D5"/>
    <w:rsid w:val="00D71206"/>
    <w:rsid w:val="00D83CAA"/>
    <w:rsid w:val="00D85272"/>
    <w:rsid w:val="00D91ECA"/>
    <w:rsid w:val="00DC1E08"/>
    <w:rsid w:val="00DC32E2"/>
    <w:rsid w:val="00DF4C06"/>
    <w:rsid w:val="00E36A88"/>
    <w:rsid w:val="00E37CD1"/>
    <w:rsid w:val="00E46DFA"/>
    <w:rsid w:val="00E73091"/>
    <w:rsid w:val="00E8530A"/>
    <w:rsid w:val="00EB5810"/>
    <w:rsid w:val="00EE39E4"/>
    <w:rsid w:val="00F13DC8"/>
    <w:rsid w:val="00F14266"/>
    <w:rsid w:val="00F508B9"/>
    <w:rsid w:val="00F56C67"/>
    <w:rsid w:val="00F60B8C"/>
    <w:rsid w:val="00F65134"/>
    <w:rsid w:val="00F8655B"/>
    <w:rsid w:val="00FC2BC6"/>
    <w:rsid w:val="00FD2123"/>
    <w:rsid w:val="448D126B"/>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9"/>
    <w:qFormat/>
    <w:uiPriority w:val="99"/>
    <w:pPr>
      <w:widowControl w:val="0"/>
      <w:autoSpaceDE w:val="0"/>
      <w:autoSpaceDN w:val="0"/>
      <w:adjustRightInd w:val="0"/>
      <w:spacing w:before="108" w:after="108" w:line="240" w:lineRule="auto"/>
      <w:jc w:val="center"/>
      <w:outlineLvl w:val="0"/>
    </w:pPr>
    <w:rPr>
      <w:rFonts w:ascii="Times New Roman CYR" w:hAnsi="Times New Roman CYR" w:cs="Times New Roman CYR" w:eastAsiaTheme="minorEastAsia"/>
      <w:b/>
      <w:bCs/>
      <w:color w:val="26282F"/>
      <w:sz w:val="24"/>
      <w:szCs w:val="24"/>
      <w:lang w:eastAsia="ru-RU"/>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unhideWhenUsed/>
    <w:uiPriority w:val="0"/>
    <w:rPr>
      <w:color w:val="0000FF"/>
      <w:u w:val="single"/>
    </w:rPr>
  </w:style>
  <w:style w:type="paragraph" w:styleId="6">
    <w:name w:val="Balloon Text"/>
    <w:basedOn w:val="1"/>
    <w:link w:val="12"/>
    <w:semiHidden/>
    <w:unhideWhenUsed/>
    <w:qFormat/>
    <w:uiPriority w:val="99"/>
    <w:pPr>
      <w:spacing w:after="0" w:line="240" w:lineRule="auto"/>
    </w:pPr>
    <w:rPr>
      <w:rFonts w:ascii="Segoe UI" w:hAnsi="Segoe UI" w:eastAsia="Times New Roman" w:cs="Segoe UI"/>
      <w:sz w:val="18"/>
      <w:szCs w:val="18"/>
      <w:lang w:eastAsia="ru-RU"/>
    </w:rPr>
  </w:style>
  <w:style w:type="paragraph" w:styleId="7">
    <w:name w:val="Normal (Web)"/>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8">
    <w:name w:val="Table Grid"/>
    <w:basedOn w:val="4"/>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Заголовок 1 Знак"/>
    <w:basedOn w:val="3"/>
    <w:link w:val="2"/>
    <w:uiPriority w:val="99"/>
    <w:rPr>
      <w:rFonts w:ascii="Times New Roman CYR" w:hAnsi="Times New Roman CYR" w:cs="Times New Roman CYR" w:eastAsiaTheme="minorEastAsia"/>
      <w:b/>
      <w:bCs/>
      <w:color w:val="26282F"/>
      <w:sz w:val="24"/>
      <w:szCs w:val="24"/>
      <w:lang w:eastAsia="ru-RU"/>
    </w:rPr>
  </w:style>
  <w:style w:type="paragraph" w:customStyle="1" w:styleId="10">
    <w:name w:val="Default"/>
    <w:uiPriority w:val="0"/>
    <w:pPr>
      <w:autoSpaceDE w:val="0"/>
      <w:autoSpaceDN w:val="0"/>
      <w:adjustRightInd w:val="0"/>
      <w:spacing w:after="0" w:line="240" w:lineRule="auto"/>
    </w:pPr>
    <w:rPr>
      <w:rFonts w:ascii="Times New Roman" w:hAnsi="Times New Roman" w:eastAsia="Calibri" w:cs="Times New Roman"/>
      <w:color w:val="000000"/>
      <w:sz w:val="24"/>
      <w:szCs w:val="24"/>
      <w:lang w:val="ru-RU" w:eastAsia="en-US" w:bidi="ar-SA"/>
    </w:rPr>
  </w:style>
  <w:style w:type="paragraph" w:styleId="11">
    <w:name w:val="List Paragraph"/>
    <w:basedOn w:val="1"/>
    <w:qFormat/>
    <w:uiPriority w:val="34"/>
    <w:pPr>
      <w:spacing w:after="0" w:line="240" w:lineRule="auto"/>
      <w:ind w:left="720"/>
      <w:contextualSpacing/>
    </w:pPr>
    <w:rPr>
      <w:rFonts w:ascii="Times New Roman" w:hAnsi="Times New Roman" w:eastAsia="Times New Roman" w:cs="Times New Roman"/>
      <w:sz w:val="20"/>
      <w:szCs w:val="20"/>
      <w:lang w:eastAsia="ru-RU"/>
    </w:rPr>
  </w:style>
  <w:style w:type="character" w:customStyle="1" w:styleId="12">
    <w:name w:val="Текст выноски Знак"/>
    <w:basedOn w:val="3"/>
    <w:link w:val="6"/>
    <w:semiHidden/>
    <w:uiPriority w:val="99"/>
    <w:rPr>
      <w:rFonts w:ascii="Segoe UI" w:hAnsi="Segoe UI" w:eastAsia="Times New Roman" w:cs="Segoe UI"/>
      <w:sz w:val="18"/>
      <w:szCs w:val="18"/>
      <w:lang w:eastAsia="ru-RU"/>
    </w:rPr>
  </w:style>
  <w:style w:type="character" w:customStyle="1" w:styleId="13">
    <w:name w:val="Гипертекстовая ссылка"/>
    <w:basedOn w:val="3"/>
    <w:uiPriority w:val="99"/>
    <w:rPr>
      <w:rFonts w:cs="Times New Roman"/>
      <w:color w:val="106BBE"/>
    </w:rPr>
  </w:style>
  <w:style w:type="paragraph" w:customStyle="1" w:styleId="14">
    <w:name w:val="Информация об изменениях"/>
    <w:basedOn w:val="1"/>
    <w:next w:val="1"/>
    <w:uiPriority w:val="99"/>
    <w:pPr>
      <w:widowControl w:val="0"/>
      <w:autoSpaceDE w:val="0"/>
      <w:autoSpaceDN w:val="0"/>
      <w:adjustRightInd w:val="0"/>
      <w:spacing w:before="180" w:after="0" w:line="240" w:lineRule="auto"/>
      <w:ind w:left="360" w:right="360"/>
      <w:jc w:val="both"/>
    </w:pPr>
    <w:rPr>
      <w:rFonts w:ascii="Times New Roman CYR" w:hAnsi="Times New Roman CYR" w:cs="Times New Roman CYR" w:eastAsiaTheme="minorEastAsia"/>
      <w:color w:val="353842"/>
      <w:sz w:val="20"/>
      <w:szCs w:val="20"/>
      <w:lang w:eastAsia="ru-RU"/>
    </w:rPr>
  </w:style>
  <w:style w:type="paragraph" w:customStyle="1" w:styleId="15">
    <w:name w:val="Подзаголовок для информации об изменениях"/>
    <w:basedOn w:val="1"/>
    <w:next w:val="1"/>
    <w:uiPriority w:val="99"/>
    <w:pPr>
      <w:widowControl w:val="0"/>
      <w:autoSpaceDE w:val="0"/>
      <w:autoSpaceDN w:val="0"/>
      <w:adjustRightInd w:val="0"/>
      <w:spacing w:after="0" w:line="240" w:lineRule="auto"/>
      <w:ind w:firstLine="720"/>
      <w:jc w:val="both"/>
    </w:pPr>
    <w:rPr>
      <w:rFonts w:ascii="Times New Roman CYR" w:hAnsi="Times New Roman CYR" w:cs="Times New Roman CYR" w:eastAsiaTheme="minorEastAsia"/>
      <w:b/>
      <w:bCs/>
      <w:color w:val="353842"/>
      <w:sz w:val="20"/>
      <w:szCs w:val="20"/>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SPecialiST RePack</Company>
  <Pages>34</Pages>
  <Words>9526</Words>
  <Characters>70002</Characters>
  <Lines>576</Lines>
  <Paragraphs>162</Paragraphs>
  <TotalTime>123</TotalTime>
  <ScaleCrop>false</ScaleCrop>
  <LinksUpToDate>false</LinksUpToDate>
  <CharactersWithSpaces>78683</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2021-10-08T10:57:00Z</dcterms:created>
  <dc:creator>Пользователь Windows</dc:creator>
  <cp:lastModifiedBy>WPS_1786086158</cp:lastModifiedBy>
  <dcterms:modified xsi:type="dcterms:W3CDTF">2026-09-08T14:43:06Z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eyJoZGlkIjoiM2FjZGNkODIzNmIxYmU1YTJmMzc3NGVjOWQ1NzBmYTAiLCJ1c2VySWQiOiI4MjQ2MzgzMTEwMDcifQ==</vt:lpwstr>
  </property>
  <property fmtid="{D5CDD505-2E9C-101B-9397-08002B2CF9AE}" pid="3" name="KSOProductBuildVer">
    <vt:lpwstr>1049-12.1.0.28485</vt:lpwstr>
  </property>
  <property fmtid="{D5CDD505-2E9C-101B-9397-08002B2CF9AE}" pid="4" name="ICV">
    <vt:lpwstr>E4C321825629488F9C514E10D921D08A_12</vt:lpwstr>
  </property>
</Properties>
</file>