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232311" w:rsidRPr="00D46FD6" w:rsidRDefault="00232311" w:rsidP="00232311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32311" w:rsidRPr="00D46FD6" w:rsidTr="005D2531">
        <w:tc>
          <w:tcPr>
            <w:tcW w:w="4617" w:type="dxa"/>
            <w:hideMark/>
          </w:tcPr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 работе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современной диетологии 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Б1.В.ДВ.08.01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Физическая культура)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ОПОП «Естественно-научные проблемы физической культуры»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магистр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очная/заочная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32311" w:rsidRPr="00D46FD6" w:rsidTr="005D2531">
        <w:trPr>
          <w:trHeight w:val="3026"/>
        </w:trPr>
        <w:tc>
          <w:tcPr>
            <w:tcW w:w="3544" w:type="dxa"/>
          </w:tcPr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 магистерской подготовки, к.фарм.н., доцент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____________Н.А. Вощинина 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№15, 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 » апреля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к.б.н.,доцент И.В. Осадченко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232311" w:rsidRPr="00D46FD6" w:rsidRDefault="00232311" w:rsidP="005D25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___ (указать соответствующий образовательный стандарт) по направлению подготовки (указать направление подготовки и шифр специальности) утвержденным приказом Министерства образования и науки Российской Федерации (указать № приказа и дату утверждения)</w:t>
      </w:r>
    </w:p>
    <w:p w:rsidR="00232311" w:rsidRPr="00D46FD6" w:rsidRDefault="00232311" w:rsidP="00232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32311" w:rsidRPr="00D46FD6" w:rsidRDefault="00232311" w:rsidP="00232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 И.Е., к.п.н., доцент, доцент кафедры адаптивной физической культуры и спортивной медицины</w:t>
      </w: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32311" w:rsidRPr="00D46FD6" w:rsidRDefault="00232311" w:rsidP="00232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Мартынихин В.С. , к.м.н., доцент, доцент кафедры адаптивной физической культуры и спортивной медицины</w:t>
      </w: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доцент, зав.кафедрой  физиологии и биохимии</w:t>
      </w: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  <w:r w:rsidRPr="00D46FD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,ПК-3,ПК-5</w:t>
      </w:r>
    </w:p>
    <w:p w:rsidR="00232311" w:rsidRPr="00D46FD6" w:rsidRDefault="00232311" w:rsidP="00232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478"/>
        <w:gridCol w:w="2598"/>
      </w:tblGrid>
      <w:tr w:rsidR="00232311" w:rsidRPr="00D46FD6" w:rsidTr="005D2531">
        <w:trPr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32311" w:rsidRPr="00D46FD6" w:rsidTr="005D2531">
        <w:trPr>
          <w:trHeight w:val="431"/>
          <w:jc w:val="center"/>
        </w:trPr>
        <w:tc>
          <w:tcPr>
            <w:tcW w:w="9061" w:type="dxa"/>
            <w:gridSpan w:val="3"/>
          </w:tcPr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232311" w:rsidRPr="00D46FD6" w:rsidTr="005D2531">
        <w:trPr>
          <w:trHeight w:val="102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64" w:right="13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6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6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основные принципы и особенности организации питания различных групп населения</w:t>
            </w:r>
          </w:p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</w:tc>
      </w:tr>
      <w:tr w:rsidR="00232311" w:rsidRPr="00D46FD6" w:rsidTr="005D2531">
        <w:trPr>
          <w:trHeight w:val="102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46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тенденции развития методов оценки пищевых рационов; </w:t>
            </w:r>
          </w:p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</w:tc>
      </w:tr>
      <w:tr w:rsidR="00232311" w:rsidRPr="00D46FD6" w:rsidTr="005D2531">
        <w:trPr>
          <w:trHeight w:val="102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 биоэнергетические характеристики физических способностей и двигательных умений занимающихся</w:t>
            </w:r>
          </w:p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</w:tc>
      </w:tr>
      <w:tr w:rsidR="00232311" w:rsidRPr="00D46FD6" w:rsidTr="005D2531">
        <w:trPr>
          <w:trHeight w:val="521"/>
          <w:jc w:val="center"/>
        </w:trPr>
        <w:tc>
          <w:tcPr>
            <w:tcW w:w="9061" w:type="dxa"/>
            <w:gridSpan w:val="3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232311" w:rsidRPr="00D46FD6" w:rsidTr="005D2531">
        <w:trPr>
          <w:trHeight w:val="116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4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16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выявлять современные практические и научные проблемы в области контроля питания спортсменов различных возрастов</w:t>
            </w: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167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 пола и возраста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750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 применять знания по диетологии при решении научных проблем и практических задач в сфере физической культуры и спорта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70"/>
          <w:jc w:val="center"/>
        </w:trPr>
        <w:tc>
          <w:tcPr>
            <w:tcW w:w="9061" w:type="dxa"/>
            <w:gridSpan w:val="3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286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применения знаний по диетологии при решении научных проблем и практических задач в сфере физической культуры и спорта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286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4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-применения современных подходов в сфере контроля пищевых рационов спортсменов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trHeight w:val="1286"/>
          <w:jc w:val="center"/>
        </w:trPr>
        <w:tc>
          <w:tcPr>
            <w:tcW w:w="3985" w:type="dxa"/>
          </w:tcPr>
          <w:p w:rsidR="00232311" w:rsidRPr="00D46FD6" w:rsidRDefault="00232311" w:rsidP="005D2531">
            <w:pPr>
              <w:ind w:left="14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- совершенствования физических способностей и двигательных умений занимающихся на основе знаний о биоэнергетических процессах в организме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232311" w:rsidRPr="00D46FD6" w:rsidRDefault="00232311" w:rsidP="005D2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D46F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Н/02.7, </w:t>
            </w: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Р:Е/01.7, Е/04.7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ПК-3,ПК-5</w:t>
            </w:r>
          </w:p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«Основы современной диетологии» в структуре образовательной программы относится </w:t>
      </w:r>
      <w:r w:rsidRPr="00D46FD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образовательных отношений</w:t>
      </w:r>
      <w:r w:rsidRPr="00D46F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4 семестре в очной форме обучения и 4 семестре заочной формы обучения.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 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32311" w:rsidRPr="00D46FD6" w:rsidRDefault="00232311" w:rsidP="00232311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565"/>
        <w:gridCol w:w="567"/>
        <w:gridCol w:w="567"/>
        <w:gridCol w:w="850"/>
      </w:tblGrid>
      <w:tr w:rsidR="00232311" w:rsidRPr="00D46FD6" w:rsidTr="005D2531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49" w:type="dxa"/>
            <w:gridSpan w:val="4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32311" w:rsidRPr="00D46FD6" w:rsidTr="005D2531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занятия(Семинары )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(зачет)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</w:tr>
      <w:tr w:rsidR="00232311" w:rsidRPr="00D46FD6" w:rsidTr="005D2531">
        <w:trPr>
          <w:jc w:val="center"/>
        </w:trPr>
        <w:tc>
          <w:tcPr>
            <w:tcW w:w="1838" w:type="dxa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232311" w:rsidRPr="00D46FD6" w:rsidTr="005D2531">
        <w:trPr>
          <w:jc w:val="center"/>
        </w:trPr>
        <w:tc>
          <w:tcPr>
            <w:tcW w:w="1838" w:type="dxa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                      </w:t>
      </w:r>
      <w:r w:rsidRPr="00D46FD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565"/>
        <w:gridCol w:w="567"/>
        <w:gridCol w:w="567"/>
        <w:gridCol w:w="850"/>
      </w:tblGrid>
      <w:tr w:rsidR="00232311" w:rsidRPr="00D46FD6" w:rsidTr="005D2531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49" w:type="dxa"/>
            <w:gridSpan w:val="4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32311" w:rsidRPr="00D46FD6" w:rsidTr="005D2531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занятия(Семинары )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Промежуточная аттестация (зачет)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32311" w:rsidRPr="00D46FD6" w:rsidTr="005D2531">
        <w:trPr>
          <w:jc w:val="center"/>
        </w:trPr>
        <w:tc>
          <w:tcPr>
            <w:tcW w:w="3965" w:type="dxa"/>
            <w:gridSpan w:val="2"/>
            <w:vAlign w:val="center"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232311" w:rsidRPr="00D46FD6" w:rsidTr="005D2531">
        <w:trPr>
          <w:jc w:val="center"/>
        </w:trPr>
        <w:tc>
          <w:tcPr>
            <w:tcW w:w="1838" w:type="dxa"/>
            <w:vMerge w:val="restart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232311" w:rsidRPr="00D46FD6" w:rsidTr="005D2531">
        <w:trPr>
          <w:jc w:val="center"/>
        </w:trPr>
        <w:tc>
          <w:tcPr>
            <w:tcW w:w="1838" w:type="dxa"/>
            <w:vMerge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232311" w:rsidRPr="00D46FD6" w:rsidTr="005D2531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rPr>
          <w:jc w:val="center"/>
        </w:trPr>
        <w:tc>
          <w:tcPr>
            <w:tcW w:w="81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5341" w:type="dxa"/>
            <w:vAlign w:val="center"/>
          </w:tcPr>
          <w:p w:rsidR="00232311" w:rsidRPr="00D46FD6" w:rsidRDefault="00232311" w:rsidP="005D2531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F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Энергетический обмен в организме человека.  Механизмы пищеварения. Белки и белковые продукты. Роль в организме. Жиры и источники жиров. Роль в организме. Углеводы и понятие гликемического индекса. Пищевые волокна. Витамины. Минеральные вещества — макро- и микроэлементы. Вода. Усвояемость и кулинарная обработка пищи..</w:t>
            </w:r>
          </w:p>
          <w:p w:rsidR="00232311" w:rsidRPr="00D46FD6" w:rsidRDefault="00232311" w:rsidP="005D2531">
            <w:pPr>
              <w:spacing w:after="15" w:line="27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232311" w:rsidRPr="00D46FD6" w:rsidTr="005D2531">
        <w:trPr>
          <w:jc w:val="center"/>
        </w:trPr>
        <w:tc>
          <w:tcPr>
            <w:tcW w:w="81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D46F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341" w:type="dxa"/>
            <w:vAlign w:val="center"/>
          </w:tcPr>
          <w:p w:rsidR="00232311" w:rsidRPr="00D46FD6" w:rsidRDefault="00232311" w:rsidP="005D253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Вегетарианство. Концепция  раздельного питания. Концепция Поля Брега. Очковая система питания.</w:t>
            </w:r>
          </w:p>
          <w:p w:rsidR="00232311" w:rsidRPr="00D46FD6" w:rsidRDefault="00232311" w:rsidP="005D2531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68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232311" w:rsidRPr="00D46FD6" w:rsidTr="005D2531">
        <w:trPr>
          <w:jc w:val="center"/>
        </w:trPr>
        <w:tc>
          <w:tcPr>
            <w:tcW w:w="81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232311" w:rsidRPr="00D46FD6" w:rsidRDefault="00232311" w:rsidP="005D253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питания спортсменов</w:t>
            </w:r>
          </w:p>
          <w:p w:rsidR="00232311" w:rsidRPr="00D46FD6" w:rsidRDefault="00232311" w:rsidP="005D25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vAlign w:val="center"/>
          </w:tcPr>
          <w:p w:rsidR="00232311" w:rsidRPr="00D46FD6" w:rsidRDefault="00232311" w:rsidP="005D253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Режимы питания и режимы тренировок в разных видах спорта. Основные требования к режиму и рациону питания в дни соревнований.</w:t>
            </w:r>
          </w:p>
          <w:p w:rsidR="00232311" w:rsidRPr="00D46FD6" w:rsidRDefault="00232311" w:rsidP="005D2531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232311" w:rsidRPr="00D46FD6" w:rsidTr="005D2531">
        <w:trPr>
          <w:jc w:val="center"/>
        </w:trPr>
        <w:tc>
          <w:tcPr>
            <w:tcW w:w="813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232311" w:rsidRPr="00D46FD6" w:rsidRDefault="00232311" w:rsidP="005D2531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питания детей и подростков</w:t>
            </w:r>
          </w:p>
        </w:tc>
        <w:tc>
          <w:tcPr>
            <w:tcW w:w="5341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97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i/>
                <w:sz w:val="24"/>
                <w:szCs w:val="24"/>
              </w:rPr>
              <w:t>Роль факторов питания в укреплении и сохранении здоровья детей и подростков. Основные положения организации питания юных спортсменов. Продукты повышенной биологической ценности и биологически активные вещества в питании юных спортсменов.</w:t>
            </w:r>
          </w:p>
        </w:tc>
        <w:tc>
          <w:tcPr>
            <w:tcW w:w="968" w:type="dxa"/>
            <w:vAlign w:val="center"/>
          </w:tcPr>
          <w:p w:rsidR="00232311" w:rsidRPr="00D46FD6" w:rsidRDefault="00232311" w:rsidP="005D253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</w:tbl>
    <w:p w:rsidR="00232311" w:rsidRPr="00D46FD6" w:rsidRDefault="00232311" w:rsidP="002323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ДИСЦИПЛИНЫ: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232311" w:rsidRPr="00D46FD6" w:rsidTr="005D253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32311" w:rsidRPr="00D46FD6" w:rsidTr="005D253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D46F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питания спортсменов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питания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232311" w:rsidRPr="00D46FD6" w:rsidTr="005D253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32311" w:rsidRPr="00D46FD6" w:rsidTr="005D253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11" w:rsidRPr="00D46FD6" w:rsidRDefault="00232311" w:rsidP="005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D46F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питания спортсменов</w:t>
            </w:r>
          </w:p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32311" w:rsidRPr="00D46FD6" w:rsidTr="005D2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питания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32311" w:rsidRPr="00D46FD6" w:rsidRDefault="00232311" w:rsidP="0023231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pStyle w:val="a3"/>
        <w:numPr>
          <w:ilvl w:val="0"/>
          <w:numId w:val="29"/>
        </w:numPr>
        <w:jc w:val="both"/>
        <w:rPr>
          <w:rFonts w:eastAsia="Calibri"/>
          <w:b/>
          <w:sz w:val="24"/>
          <w:szCs w:val="24"/>
        </w:rPr>
      </w:pPr>
      <w:r w:rsidRPr="00D46FD6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46FD6">
        <w:rPr>
          <w:rFonts w:eastAsia="Calibri"/>
          <w:b/>
          <w:sz w:val="24"/>
          <w:szCs w:val="24"/>
        </w:rPr>
        <w:t>6.1. Основная литература</w:t>
      </w:r>
    </w:p>
    <w:p w:rsidR="00232311" w:rsidRPr="00D46FD6" w:rsidRDefault="00232311" w:rsidP="002323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pStyle w:val="a3"/>
        <w:ind w:left="106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711"/>
        <w:gridCol w:w="1714"/>
        <w:gridCol w:w="1319"/>
      </w:tblGrid>
      <w:tr w:rsidR="00232311" w:rsidRPr="00D46FD6" w:rsidTr="005D2531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32311" w:rsidRPr="00D46FD6" w:rsidTr="005D25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232311" w:rsidRPr="00D46FD6" w:rsidTr="005D253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D46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Лекции по общей и спортивной гигиене / А. П. Лаптев, С. А. Полиевский, О. В. Григорьева ; РГУФК. - 2-е изд. - Москва : Физическая культура, 2009. - 383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232311" w:rsidRPr="00D46FD6" w:rsidTr="005D2531">
        <w:trPr>
          <w:trHeight w:val="8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Полиевский, С. А. </w:t>
            </w: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физкультурно-спортивной деятельности : учебник / С. А. Полиевский. - Москва : Академия, 2014. - 270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232311" w:rsidRPr="00D46FD6" w:rsidTr="005D2531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физической культуры и спорта</w:t>
            </w: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 / под ред. В. А. Маргазина, О. Н. Семеновой. - Санкт-Петербург : СпецЛит, 2010. - 190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232311" w:rsidRPr="00D46FD6" w:rsidTr="005D2531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Полиевский, С. А. </w:t>
            </w: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продуктов : учебное пособие для вузов / С. А. Полиевский, Г. А. Ямалетдинова. — </w:t>
            </w: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2-е изд., испр. и доп. — Москва : Издательство Юрайт, 2020. — 122 с. — (Высшее образование). — ISBN 978-5-534-12804-8. — Текст : электронный // ЭБС Юрайт [сайт]. — URL: </w:t>
            </w:r>
            <w:hyperlink r:id="rId5" w:tgtFrame="_blank" w:history="1">
              <w:r w:rsidRPr="00D46FD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232311" w:rsidRPr="00D46FD6" w:rsidTr="005D2531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Эргогенные эффекты спортивного питания : научно-методические рекомендации для тренеров и спортивных врачей / Н. И. Волков, В. И. Олейников. — Москва : Издательство «Спорт», 2016. — 100 c. — ISBN 978-5-9907240-9-9. — Текст : электронный // Электронно-библиотечная система IPR BOOKS : [сайт]. — URL: </w:t>
            </w:r>
            <w:hyperlink r:id="rId6" w:history="1">
              <w:r w:rsidRPr="00D46FD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авторизир.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232311" w:rsidRPr="00D46FD6" w:rsidTr="005D2531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Зименкова, Ф. Н. Питание и здоровье : учебное пособие для студентов по спецкурсу «Питание и здоровье» / Ф. Н. Зименкова. — Москва : Прометей, 2016. — 168 c. — ISBN 978-5-9907123-8-6. — Текст : электронный // Электронно-библиотечная система IPR BOOKS : [сайт]. — URL: </w:t>
            </w:r>
            <w:hyperlink r:id="rId7" w:history="1">
              <w:r w:rsidRPr="00D46FD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авторизир.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232311" w:rsidRPr="00D46FD6" w:rsidRDefault="00232311" w:rsidP="00232311">
      <w:pPr>
        <w:pStyle w:val="a3"/>
        <w:ind w:left="1069"/>
        <w:jc w:val="both"/>
        <w:rPr>
          <w:b/>
          <w:sz w:val="24"/>
          <w:szCs w:val="24"/>
        </w:rPr>
      </w:pPr>
    </w:p>
    <w:p w:rsidR="00232311" w:rsidRPr="00D46FD6" w:rsidRDefault="00232311" w:rsidP="00232311">
      <w:pPr>
        <w:pStyle w:val="a3"/>
        <w:ind w:left="1069"/>
        <w:jc w:val="both"/>
        <w:rPr>
          <w:b/>
          <w:sz w:val="24"/>
          <w:szCs w:val="24"/>
        </w:rPr>
      </w:pPr>
      <w:r w:rsidRPr="00D46FD6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232311" w:rsidRPr="00D46FD6" w:rsidTr="005D2531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32311" w:rsidRPr="00D46FD6" w:rsidTr="005D2531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Гигиена питания : учебник / А. А. Королев. - 3-е изд., перераб. - Москва :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pStyle w:val="a3"/>
              <w:ind w:left="0"/>
              <w:rPr>
                <w:sz w:val="24"/>
                <w:szCs w:val="24"/>
              </w:rPr>
            </w:pPr>
            <w:r w:rsidRPr="00D46FD6">
              <w:rPr>
                <w:bCs/>
                <w:sz w:val="24"/>
                <w:szCs w:val="24"/>
              </w:rPr>
              <w:t>СанПиН 2.4.2.2821-10 Санитарно-эпидемиологические требования к условиям и организации обучения в общеобразовательных учреждениях. - Ростов на Дону :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Шмонина, О. Н. </w:t>
            </w:r>
            <w:r w:rsidRPr="00D46FD6">
              <w:rPr>
                <w:rFonts w:ascii="Times New Roman" w:hAnsi="Times New Roman" w:cs="Times New Roman"/>
                <w:sz w:val="24"/>
                <w:szCs w:val="24"/>
              </w:rPr>
              <w:t> Избранные лекции по гигиене : учебное пособие / О. Н. Шмонина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Гольберг, Н. Д. Питание юных спортсменов / Н. Д. Гольберг, Р. Р. Дондуковская. - 2-е изд., перераб. и доп. - Москва :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D46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- Москва : ИнтелТек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232311" w:rsidRPr="00D46FD6" w:rsidTr="005D25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Спортивная биохимия с основами спортивной фармакологии : учебное пособие для вузов / Л. В. Капилевич, Е. Ю. Дьякова, Е. В. Кошельская, В. И. Андреев. — Москва : Издательство Юрайт, 2020. — 151 с. — (Высшее образование). — ISBN 978-5-534-11890-2. — Текст : электронный // ЭБС Юрайт [сайт]. — URL: </w:t>
            </w:r>
            <w:hyperlink r:id="rId8" w:tgtFrame="_blank" w:history="1">
              <w:r w:rsidRPr="00D46FD6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D46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11" w:rsidRPr="00D46FD6" w:rsidRDefault="00232311" w:rsidP="005D25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6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232311" w:rsidRPr="00D46FD6" w:rsidRDefault="00232311" w:rsidP="00232311">
      <w:pPr>
        <w:pStyle w:val="a3"/>
        <w:numPr>
          <w:ilvl w:val="0"/>
          <w:numId w:val="29"/>
        </w:numPr>
        <w:jc w:val="both"/>
        <w:rPr>
          <w:caps/>
          <w:color w:val="000000"/>
          <w:spacing w:val="-1"/>
          <w:sz w:val="24"/>
          <w:szCs w:val="24"/>
        </w:rPr>
      </w:pPr>
      <w:r w:rsidRPr="00D46FD6">
        <w:rPr>
          <w:caps/>
          <w:color w:val="000000"/>
          <w:spacing w:val="-1"/>
          <w:sz w:val="24"/>
          <w:szCs w:val="24"/>
        </w:rPr>
        <w:t xml:space="preserve">7.Перечень ресурсов информационно-коммуникационной сети «Интернет», </w:t>
      </w:r>
      <w:r w:rsidRPr="00D46FD6">
        <w:rPr>
          <w:sz w:val="24"/>
          <w:szCs w:val="24"/>
        </w:rPr>
        <w:t>необходимый для освоения дисциплины (модуля)</w:t>
      </w:r>
    </w:p>
    <w:p w:rsidR="00232311" w:rsidRPr="00D46FD6" w:rsidRDefault="00232311" w:rsidP="00232311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D46F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0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1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2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3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232311" w:rsidRPr="00D46FD6" w:rsidRDefault="00232311" w:rsidP="00232311">
      <w:pPr>
        <w:numPr>
          <w:ilvl w:val="0"/>
          <w:numId w:val="2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D46F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4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232311" w:rsidRPr="00D46FD6" w:rsidRDefault="00232311" w:rsidP="002323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46FD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5" w:history="1">
        <w:r w:rsidRPr="00D46F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232311" w:rsidRPr="00D46FD6" w:rsidRDefault="00232311" w:rsidP="002323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46FD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D46F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232311" w:rsidRPr="00D46FD6" w:rsidRDefault="00232311" w:rsidP="002323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46FD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D46F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232311" w:rsidRPr="00D46FD6" w:rsidRDefault="00232311" w:rsidP="002323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46FD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D46F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232311" w:rsidRPr="00D46FD6" w:rsidRDefault="00232311" w:rsidP="00232311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D46F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232311" w:rsidRPr="00D46FD6" w:rsidRDefault="00232311" w:rsidP="00232311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232311" w:rsidRPr="00D46FD6" w:rsidRDefault="00232311" w:rsidP="00232311">
      <w:pPr>
        <w:numPr>
          <w:ilvl w:val="0"/>
          <w:numId w:val="1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1" w:history="1">
        <w:r w:rsidRPr="00D46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232311" w:rsidRPr="00D46FD6" w:rsidRDefault="00232311" w:rsidP="00232311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 Материально-техническое обеспечение дисциплины</w:t>
      </w:r>
    </w:p>
    <w:p w:rsidR="00232311" w:rsidRPr="00D46FD6" w:rsidRDefault="00232311" w:rsidP="00232311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46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D46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311" w:rsidRPr="00D46FD6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дисциплины.</w:t>
      </w:r>
    </w:p>
    <w:p w:rsidR="00232311" w:rsidRPr="00D46FD6" w:rsidRDefault="00232311" w:rsidP="0023231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232311" w:rsidRPr="00D46FD6" w:rsidRDefault="00232311" w:rsidP="0023231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6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6F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D46FD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Основы современной диетологии»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современной диетологии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Б1.В. ДВ.08.01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49.04.01 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Физическая культура </w:t>
      </w: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«Естественно</w:t>
      </w: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научные проблемы физической культуры»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магистратуры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Очная, заочная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15 от 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 » апреля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232311" w:rsidRPr="00D46FD6" w:rsidRDefault="00232311" w:rsidP="0023231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к.б.н., доцент,И.В. Осадченко/_____________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32311" w:rsidRPr="00D46FD6" w:rsidRDefault="00232311" w:rsidP="002323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232311" w:rsidRPr="00D46FD6" w:rsidRDefault="00232311" w:rsidP="0023231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зачету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современной диетологии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49.04.01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232311" w:rsidRPr="00D46FD6" w:rsidRDefault="00232311" w:rsidP="00232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, заочная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вещества — макро- и  микроэлементы.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питания и режимы тренировок в разных видах спорта.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профилактики инфекционных заболеваний при выезде на соревнования и сборы.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режиму и рациону питания в дни соревнований.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питания спортсменов игровиков.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питания представителей силовых видов спорта.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представителей циклических видов спорта.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представителей художественных видов спорта.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спортсменов в связи с регулированием массы тела.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учебно-тренировочного процесса при сгонке веса.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Питание и ожирение.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карбогидратной разгрузки-нагрузки.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 раздельного питания.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Поля Брега. 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дошкольных учреждениях.</w:t>
      </w:r>
    </w:p>
    <w:p w:rsidR="00232311" w:rsidRPr="00D46FD6" w:rsidRDefault="00232311" w:rsidP="0023231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школе.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232311" w:rsidRPr="00D46FD6" w:rsidRDefault="00232311" w:rsidP="00232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выставляется, если вопросы раскрыты в полном объеме, изложены логично, без существенных ошибок. Ответ не требует дополнительных вопросов, сделаны выводы, речь хорошая.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232311" w:rsidRPr="00D46FD6" w:rsidRDefault="00232311" w:rsidP="00232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зачтено»  ставится, если главное содержание вопросов не раскрыто. 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Слепенчук И.Е. – к.п.н., доцент                                          ___________________________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ФГБОУ ВО «Московская государственная академия физической культуры»</w:t>
      </w:r>
    </w:p>
    <w:p w:rsidR="00232311" w:rsidRPr="00D46FD6" w:rsidRDefault="00232311" w:rsidP="0023231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 собеседования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«Основы современной диетологии»</w:t>
      </w:r>
    </w:p>
    <w:p w:rsidR="00232311" w:rsidRPr="00D46FD6" w:rsidRDefault="00232311" w:rsidP="002323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вещества и их роль в организме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Механизмы пищеварения.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Пищевые волокна.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Витамины.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Минеральные вещества — макро- и  микроэлементы.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Вода.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Усвояемость и кулинарная обработка пищи.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Концепции питания современного человека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Питание и ожирение.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Расстройство питания -анорексия и булимия.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Теория питания и спортивная диетология.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Особенности питания спортсменов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1.Сущность теории сбалансированного питания. Значение в питании спортсмена.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2.Энергетическая сбалансированность пищевых рационов. Классификация видов спорта  по энерготратам.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3.Химическая сбалансированность пищевых рационов. Основные и биологически активные пищевые вещества. Сбалансированность I порядка для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4.Химическая сбалансированность пищевых рационов. Заменимые и эссенциальные пищевые вещества. Сбалансированность II порядка.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5.Поняттие о рациональном режиме питания. Три компонента режима питания. Особенности режима питания для спортсмена.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6.Концепция комплексного питания. Классификация пищевых продуктов. Биологическая ценность каждой группы и отдельных представлений пищевых продуктов.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7.Факторы, способствующие повышению усвоения пищи. Гигиеническое значение.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Основные требования к режиму и рациону питания в дни соревнований.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Особенности питания детей и подростков.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Роль факторов питания в укреплении и сохранении здоровья детей и подростков.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Роль пищевых веществ в питании детей.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питания в дошкольных учреждениях.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«5»(отлично) ставится, если вопрос раскрыт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«4»(хорошо) ставится,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«3»(удовлетворительно) ставится, если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«2»(неудовлетворительно) ставится, если главное содержание вопроса не раскрыто.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Слепенчук И.Е. – к.п.н., доцент                                          ___________________________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ФГБОУ ВО «Московская государственная академия физической культуры»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для практических занятий </w:t>
      </w:r>
      <w:r w:rsidRPr="00D46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2311" w:rsidRPr="00D46FD6" w:rsidRDefault="00232311" w:rsidP="00232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«Основы современной диетологии»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Раздел 1.</w:t>
      </w: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Пищевые вещества и их роль в организме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 ( 2 часа)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суточных энерготрат человека.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 суточные энерготраты человека в зависимости от вида деятельности  расчетным методом.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Задание. 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студент должен выполнить следующие задания:</w:t>
      </w:r>
    </w:p>
    <w:p w:rsidR="00232311" w:rsidRPr="00D46FD6" w:rsidRDefault="00232311" w:rsidP="0023231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энерготраты на основной обмен.</w:t>
      </w:r>
    </w:p>
    <w:p w:rsidR="00232311" w:rsidRPr="00D46FD6" w:rsidRDefault="00232311" w:rsidP="0023231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энерготраты на специфически динамическое действие пищи.</w:t>
      </w:r>
    </w:p>
    <w:p w:rsidR="00232311" w:rsidRPr="00D46FD6" w:rsidRDefault="00232311" w:rsidP="0023231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энерготраты на различные виды деятельности.</w:t>
      </w:r>
    </w:p>
    <w:p w:rsidR="00232311" w:rsidRPr="00D46FD6" w:rsidRDefault="00232311" w:rsidP="0023231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суточные энерготраты.</w:t>
      </w: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Концепции питания современного человека .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(2 часа)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Лечебно-профилактическое питание с учетом функционального состояния пищеварительной системы (по А.А. Покровскому).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Питание и ожирение.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Расстройство питания -анорексия и булимия.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Вегетарианство.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Концепция  раздельного питания.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Концепция Поля Брега.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Очковая система питания.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Межгрупповой диалог(2 часа)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межгруппового диалога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Понятие о диетическом питании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при заболеваниях органов пищеварения.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Особенности питания при заболеваниях органов дыхания.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питания при заболеваниях опорно-двигательного аппарата.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Особенности питания спортсменов 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(2часа)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в избранном виде спорта»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обеспечения  спортсмена основными пищевыми веществами.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232311" w:rsidRPr="00D46FD6" w:rsidRDefault="00232311" w:rsidP="0023231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на 1 кг веса при больших и предельных нагрузках в ИВС определить суточную потребность в них на свой вес.</w:t>
      </w:r>
    </w:p>
    <w:p w:rsidR="00232311" w:rsidRPr="00D46FD6" w:rsidRDefault="00232311" w:rsidP="0023231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из каждой группы пищевых продуктов  те, которые наиболее целесообразны в суточном рационе в период больших нагрузок в ИВС.</w:t>
      </w:r>
    </w:p>
    <w:p w:rsidR="00232311" w:rsidRPr="00D46FD6" w:rsidRDefault="00232311" w:rsidP="0023231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таблицей химического состава пищевых продуктов , рассчитать их суточную норму в граммах для данной модели рациона.</w:t>
      </w:r>
    </w:p>
    <w:p w:rsidR="00232311" w:rsidRPr="00D46FD6" w:rsidRDefault="00232311" w:rsidP="00232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Коллоквиум (2 часа)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коллоквиуму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Режимы питания и режимы тренировок в разных видах спорта.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Гигиенические требования к пище спортсменов   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Меры профилактики инфекционных заболеваний при выезде на соревнования и сборы.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питания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Основные требования к режиму и рациону питания в дни соревнований.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 Особенности питания спортсменов игровиков.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 Особенности питания представителей силовых видов спорта.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Питание представителей циклических видов спорта.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9. Питание представителей художественных видов спорта.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10. Питание спортсменов в связи с регулированием массы тела.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11.</w:t>
      </w: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учебно-тренировочного процесса при сгонке веса.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12.</w:t>
      </w: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Лечебно-профилактическое питание спортсменов с учетом функционального состояния пищеварительной системы</w:t>
      </w:r>
    </w:p>
    <w:p w:rsidR="00232311" w:rsidRPr="00D46FD6" w:rsidRDefault="00232311" w:rsidP="002323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Особенности питания детей и подростков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(2 часа)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232311" w:rsidRPr="00D46FD6" w:rsidRDefault="00232311" w:rsidP="00232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232311" w:rsidRPr="00D46FD6" w:rsidRDefault="00232311" w:rsidP="00232311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pStyle w:val="a3"/>
        <w:shd w:val="clear" w:color="auto" w:fill="FFFFFF"/>
        <w:ind w:left="0"/>
        <w:jc w:val="both"/>
        <w:rPr>
          <w:color w:val="1E1E1E"/>
          <w:spacing w:val="2"/>
          <w:sz w:val="24"/>
          <w:szCs w:val="24"/>
        </w:rPr>
      </w:pPr>
    </w:p>
    <w:p w:rsidR="00232311" w:rsidRPr="00D46FD6" w:rsidRDefault="00232311" w:rsidP="00232311">
      <w:pPr>
        <w:pStyle w:val="a3"/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D46FD6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232311" w:rsidRPr="00D46FD6" w:rsidRDefault="00232311" w:rsidP="002323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докладов-презентаций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раскрыл тему;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раскрыл тему на 75%;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раскрыл тему на 50%;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тему не раскрыл</w:t>
      </w:r>
    </w:p>
    <w:p w:rsidR="00232311" w:rsidRPr="00D46FD6" w:rsidRDefault="00232311" w:rsidP="002323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практических работ</w:t>
      </w:r>
    </w:p>
    <w:p w:rsidR="00232311" w:rsidRPr="00D46FD6" w:rsidRDefault="00232311" w:rsidP="00232311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выполнил задания;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задание выполнил на 75%;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задание выполнил на 50%;</w:t>
      </w:r>
    </w:p>
    <w:p w:rsidR="00232311" w:rsidRPr="00D46FD6" w:rsidRDefault="00232311" w:rsidP="00232311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задание не выполнил.</w:t>
      </w:r>
    </w:p>
    <w:p w:rsidR="00232311" w:rsidRPr="00D46FD6" w:rsidRDefault="00232311" w:rsidP="0023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11" w:rsidRPr="00D46FD6" w:rsidRDefault="00232311" w:rsidP="0023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ответов на коллоквиумах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Критерии оценки</w:t>
      </w:r>
    </w:p>
    <w:p w:rsidR="00232311" w:rsidRPr="00D46FD6" w:rsidRDefault="00232311" w:rsidP="002323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выставляется, если студент правильно отвечает на коллоквиуме. Речь хорошая, излагает логично, ответы полные, достаточно раскрыты.</w:t>
      </w:r>
    </w:p>
    <w:p w:rsidR="00232311" w:rsidRPr="00D46FD6" w:rsidRDefault="00232311" w:rsidP="002323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 ставится, если студент не отвечает на коллоквиуме, содержание темы не раскрыто.</w:t>
      </w:r>
    </w:p>
    <w:p w:rsidR="00232311" w:rsidRPr="00D46FD6" w:rsidRDefault="00232311" w:rsidP="0023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ответов на зачете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 » ставится, если вопросы 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зачтено» ставится, если главное содержание вопросов билета не раскрыто. </w:t>
      </w:r>
    </w:p>
    <w:p w:rsidR="00232311" w:rsidRPr="00D46FD6" w:rsidRDefault="00232311" w:rsidP="002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850" w:rsidRDefault="00F95850">
      <w:bookmarkStart w:id="0" w:name="_GoBack"/>
      <w:bookmarkEnd w:id="0"/>
    </w:p>
    <w:sectPr w:rsidR="00F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47E21"/>
    <w:multiLevelType w:val="hybridMultilevel"/>
    <w:tmpl w:val="F646A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4"/>
  </w:num>
  <w:num w:numId="5">
    <w:abstractNumId w:val="0"/>
  </w:num>
  <w:num w:numId="6">
    <w:abstractNumId w:val="23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22"/>
  </w:num>
  <w:num w:numId="15">
    <w:abstractNumId w:val="2"/>
  </w:num>
  <w:num w:numId="16">
    <w:abstractNumId w:val="10"/>
  </w:num>
  <w:num w:numId="17">
    <w:abstractNumId w:val="26"/>
  </w:num>
  <w:num w:numId="18">
    <w:abstractNumId w:val="17"/>
  </w:num>
  <w:num w:numId="19">
    <w:abstractNumId w:val="11"/>
  </w:num>
  <w:num w:numId="20">
    <w:abstractNumId w:val="13"/>
  </w:num>
  <w:num w:numId="21">
    <w:abstractNumId w:val="15"/>
  </w:num>
  <w:num w:numId="22">
    <w:abstractNumId w:val="21"/>
  </w:num>
  <w:num w:numId="23">
    <w:abstractNumId w:val="5"/>
  </w:num>
  <w:num w:numId="24">
    <w:abstractNumId w:val="7"/>
  </w:num>
  <w:num w:numId="25">
    <w:abstractNumId w:val="3"/>
  </w:num>
  <w:num w:numId="26">
    <w:abstractNumId w:val="8"/>
  </w:num>
  <w:num w:numId="27">
    <w:abstractNumId w:val="1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B7"/>
    <w:rsid w:val="00232311"/>
    <w:rsid w:val="00910DB7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8490-3CD7-40F4-9EAC-1FD56B2C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11"/>
  </w:style>
  <w:style w:type="paragraph" w:styleId="1">
    <w:name w:val="heading 1"/>
    <w:basedOn w:val="a"/>
    <w:next w:val="a"/>
    <w:link w:val="10"/>
    <w:uiPriority w:val="99"/>
    <w:qFormat/>
    <w:rsid w:val="002323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3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2311"/>
  </w:style>
  <w:style w:type="paragraph" w:customStyle="1" w:styleId="Default">
    <w:name w:val="Default"/>
    <w:uiPriority w:val="99"/>
    <w:rsid w:val="00232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2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31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2323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23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23231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2323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3231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3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2311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95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inform.net" TargetMode="External"/><Relationship Id="rId7" Type="http://schemas.openxmlformats.org/officeDocument/2006/relationships/hyperlink" Target="http://www.iprbookshop.ru/58168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www.booksme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5572.html%20" TargetMode="External"/><Relationship Id="rId11" Type="http://schemas.openxmlformats.org/officeDocument/2006/relationships/hyperlink" Target="https://Lanbook.com" TargetMode="External"/><Relationship Id="rId5" Type="http://schemas.openxmlformats.org/officeDocument/2006/relationships/hyperlink" Target="https://urait.ru/bcode/448336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3455</Words>
  <Characters>19698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2</cp:revision>
  <dcterms:created xsi:type="dcterms:W3CDTF">2020-12-29T12:02:00Z</dcterms:created>
  <dcterms:modified xsi:type="dcterms:W3CDTF">2020-12-29T12:02:00Z</dcterms:modified>
</cp:coreProperties>
</file>