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61" w:rsidRPr="00715661" w:rsidRDefault="00715661" w:rsidP="00715661">
      <w:pPr>
        <w:widowControl w:val="0"/>
        <w:jc w:val="right"/>
        <w:rPr>
          <w:rFonts w:ascii="Набор 2021Times New Roman" w:hAnsi="Набор 2021Times New Roman" w:cs="Times New Roman"/>
          <w:i/>
        </w:rPr>
      </w:pPr>
      <w:r>
        <w:rPr>
          <w:rFonts w:ascii="Набор 2021Times New Roman" w:hAnsi="Набор 2021Times New Roman" w:cs="Times New Roman"/>
          <w:i/>
        </w:rPr>
        <w:t>Набор 2021</w:t>
      </w:r>
    </w:p>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r w:rsidRPr="002913BE">
              <w:rPr>
                <w:rFonts w:ascii="Times New Roman" w:cs="Times New Roman"/>
              </w:rPr>
              <w:t>к.п.н.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D550BC" w:rsidRDefault="005D49E2" w:rsidP="00D550BC">
            <w:pPr>
              <w:widowControl w:val="0"/>
              <w:jc w:val="center"/>
              <w:rPr>
                <w:rFonts w:ascii="Times New Roman" w:cs="Times New Roman"/>
                <w:color w:val="auto"/>
              </w:rPr>
            </w:pPr>
            <w:r w:rsidRPr="009A1BD0">
              <w:rPr>
                <w:rFonts w:ascii="Times New Roman" w:cs="Times New Roman"/>
              </w:rPr>
              <w:t>«15» июня 2021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r w:rsidRPr="002913BE">
              <w:rPr>
                <w:rFonts w:ascii="Times New Roman" w:cs="Times New Roman"/>
              </w:rPr>
              <w:t>к.п.н.,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2913BE" w:rsidRDefault="005D49E2" w:rsidP="00E142C9">
            <w:pPr>
              <w:widowControl w:val="0"/>
              <w:jc w:val="center"/>
              <w:rPr>
                <w:rFonts w:ascii="Times New Roman" w:cs="Times New Roman"/>
              </w:rPr>
            </w:pPr>
            <w:r w:rsidRPr="009A1BD0">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Default="00AD2A60" w:rsidP="002D1988">
      <w:pPr>
        <w:widowControl w:val="0"/>
        <w:jc w:val="center"/>
        <w:rPr>
          <w:rFonts w:ascii="Times New Roman" w:cs="Times New Roman"/>
          <w:i/>
        </w:rPr>
      </w:pPr>
      <w:r>
        <w:rPr>
          <w:rFonts w:ascii="Times New Roman" w:cs="Times New Roman"/>
          <w:i/>
        </w:rPr>
        <w:t>Физическая реабилитация</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AD2A60" w:rsidRDefault="00AD2A60" w:rsidP="00A66B39">
      <w:pPr>
        <w:widowControl w:val="0"/>
        <w:jc w:val="center"/>
        <w:rPr>
          <w:rFonts w:cs="Tahoma"/>
        </w:rPr>
      </w:pPr>
      <w:r w:rsidRPr="00AD2A60">
        <w:rPr>
          <w:rFonts w:cs="Tahoma"/>
        </w:rPr>
        <w:t>Б</w:t>
      </w:r>
      <w:r w:rsidR="00A66B39" w:rsidRPr="00AD2A60">
        <w:rPr>
          <w:rFonts w:cs="Tahoma"/>
        </w:rPr>
        <w:t>акалавр</w:t>
      </w:r>
    </w:p>
    <w:p w:rsidR="00AD2A60" w:rsidRPr="002913BE" w:rsidRDefault="00AD2A60"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AD2A60" w:rsidRDefault="00A66B39" w:rsidP="00A66B39">
      <w:pPr>
        <w:widowControl w:val="0"/>
        <w:jc w:val="center"/>
        <w:rPr>
          <w:rFonts w:cs="Tahoma"/>
        </w:rPr>
      </w:pPr>
      <w:r w:rsidRPr="00AD2A60">
        <w:rPr>
          <w:rFonts w:cs="Tahoma"/>
        </w:rPr>
        <w:t>очная</w:t>
      </w:r>
      <w:r w:rsidRPr="00AD2A60">
        <w:rPr>
          <w:rFonts w:cs="Tahoma"/>
        </w:rPr>
        <w:t>/</w:t>
      </w:r>
      <w:r w:rsidRPr="00AD2A60">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Default="00715661" w:rsidP="00715661">
            <w:pPr>
              <w:widowControl w:val="0"/>
              <w:rPr>
                <w:rFonts w:ascii="Times New Roman" w:cs="Times New Roman"/>
              </w:rPr>
            </w:pPr>
          </w:p>
          <w:p w:rsidR="00715661" w:rsidRPr="009A1BD0" w:rsidRDefault="00715661" w:rsidP="00715661">
            <w:pPr>
              <w:widowControl w:val="0"/>
              <w:jc w:val="center"/>
              <w:rPr>
                <w:rFonts w:ascii="Times New Roman" w:cs="Times New Roman"/>
              </w:rPr>
            </w:pPr>
            <w:r w:rsidRPr="009A1BD0">
              <w:rPr>
                <w:rFonts w:ascii="Times New Roman" w:cs="Times New Roman"/>
              </w:rPr>
              <w:t>СОГЛАСОВАНО</w:t>
            </w:r>
          </w:p>
          <w:p w:rsidR="00715661" w:rsidRPr="009A1BD0" w:rsidRDefault="00715661" w:rsidP="00715661">
            <w:pPr>
              <w:widowControl w:val="0"/>
              <w:jc w:val="center"/>
              <w:rPr>
                <w:rFonts w:ascii="Times New Roman" w:cs="Times New Roman"/>
              </w:rPr>
            </w:pPr>
            <w:r w:rsidRPr="009A1BD0">
              <w:rPr>
                <w:rFonts w:ascii="Times New Roman" w:cs="Times New Roman"/>
              </w:rPr>
              <w:t>Декан социально-педагогического факультета, к.пс.н., доцент</w:t>
            </w:r>
          </w:p>
          <w:p w:rsidR="00715661" w:rsidRPr="009A1BD0" w:rsidRDefault="00715661" w:rsidP="00715661">
            <w:pPr>
              <w:widowControl w:val="0"/>
              <w:jc w:val="center"/>
              <w:rPr>
                <w:rFonts w:ascii="Times New Roman" w:cs="Times New Roman"/>
              </w:rPr>
            </w:pPr>
            <w:r w:rsidRPr="009A1BD0">
              <w:rPr>
                <w:rFonts w:ascii="Times New Roman" w:cs="Times New Roman"/>
              </w:rPr>
              <w:t xml:space="preserve">___________В.А.Дерючева </w:t>
            </w:r>
          </w:p>
          <w:p w:rsidR="00715661" w:rsidRPr="008C3A43" w:rsidRDefault="00715661" w:rsidP="00715661">
            <w:pPr>
              <w:widowControl w:val="0"/>
              <w:jc w:val="center"/>
              <w:rPr>
                <w:rFonts w:ascii="Times New Roman" w:cs="Times New Roman"/>
              </w:rPr>
            </w:pPr>
            <w:r w:rsidRPr="009A1BD0">
              <w:rPr>
                <w:rFonts w:ascii="Times New Roman" w:cs="Times New Roman"/>
              </w:rPr>
              <w:t>«15» июня 2021 г.</w:t>
            </w: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СОГЛАСОВАНО</w:t>
            </w:r>
          </w:p>
          <w:p w:rsidR="00715661" w:rsidRPr="00EB2BC6" w:rsidRDefault="00715661" w:rsidP="00715661">
            <w:pPr>
              <w:widowControl w:val="0"/>
              <w:jc w:val="center"/>
              <w:rPr>
                <w:rFonts w:ascii="Times New Roman" w:cs="Times New Roman"/>
              </w:rPr>
            </w:pPr>
            <w:r w:rsidRPr="00EB2BC6">
              <w:rPr>
                <w:rFonts w:ascii="Times New Roman" w:cs="Times New Roman"/>
              </w:rPr>
              <w:t>Декан факультета</w:t>
            </w:r>
          </w:p>
          <w:p w:rsidR="00715661" w:rsidRPr="00EB2BC6" w:rsidRDefault="00715661" w:rsidP="00715661">
            <w:pPr>
              <w:widowControl w:val="0"/>
              <w:jc w:val="center"/>
              <w:rPr>
                <w:rFonts w:ascii="Times New Roman" w:cs="Times New Roman"/>
              </w:rPr>
            </w:pPr>
            <w:r w:rsidRPr="00EB2BC6">
              <w:rPr>
                <w:rFonts w:ascii="Times New Roman" w:cs="Times New Roman"/>
              </w:rPr>
              <w:t>заочной формы обучения, к.п.н., профессор</w:t>
            </w:r>
          </w:p>
          <w:p w:rsidR="00715661" w:rsidRPr="00EB2BC6" w:rsidRDefault="00715661" w:rsidP="00715661">
            <w:pPr>
              <w:widowControl w:val="0"/>
              <w:jc w:val="center"/>
              <w:rPr>
                <w:rFonts w:ascii="Times New Roman" w:cs="Times New Roman"/>
              </w:rPr>
            </w:pPr>
            <w:r w:rsidRPr="00EB2BC6">
              <w:rPr>
                <w:rFonts w:ascii="Times New Roman" w:cs="Times New Roman"/>
              </w:rPr>
              <w:t>_____________В.Х Шнайдер</w:t>
            </w:r>
          </w:p>
          <w:p w:rsidR="00715661" w:rsidRPr="00EB2BC6" w:rsidRDefault="00715661" w:rsidP="00715661">
            <w:pPr>
              <w:widowControl w:val="0"/>
              <w:jc w:val="center"/>
              <w:rPr>
                <w:rFonts w:ascii="Times New Roman" w:cs="Times New Roman"/>
              </w:rPr>
            </w:pPr>
            <w:r w:rsidRPr="00EB2BC6">
              <w:rPr>
                <w:rFonts w:ascii="Times New Roman" w:cs="Times New Roman"/>
              </w:rPr>
              <w:t>«15» июня 2021 г.</w:t>
            </w:r>
          </w:p>
          <w:p w:rsidR="00715661" w:rsidRPr="008C3A43" w:rsidRDefault="00715661" w:rsidP="00715661">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320262" w:rsidRPr="00EB2BC6" w:rsidRDefault="00320262" w:rsidP="00715661">
            <w:pPr>
              <w:widowControl w:val="0"/>
              <w:jc w:val="center"/>
              <w:rPr>
                <w:rFonts w:ascii="Times New Roman" w:cs="Times New Roman"/>
              </w:rPr>
            </w:pPr>
          </w:p>
          <w:p w:rsidR="00715661"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Программа рассмотрена и одобрена на заседании кафедры (протокол № 14, </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Заведующая кафедрой, </w:t>
            </w:r>
          </w:p>
          <w:p w:rsidR="00715661" w:rsidRPr="00EB2BC6" w:rsidRDefault="00715661" w:rsidP="00715661">
            <w:pPr>
              <w:widowControl w:val="0"/>
              <w:jc w:val="center"/>
              <w:rPr>
                <w:rFonts w:ascii="Times New Roman" w:cs="Times New Roman"/>
              </w:rPr>
            </w:pPr>
            <w:r w:rsidRPr="00EB2BC6">
              <w:rPr>
                <w:rFonts w:ascii="Times New Roman" w:cs="Times New Roman"/>
              </w:rPr>
              <w:t>к.б.н., доцент</w:t>
            </w:r>
          </w:p>
          <w:p w:rsidR="00715661" w:rsidRPr="00EB2BC6" w:rsidRDefault="00715661" w:rsidP="00715661">
            <w:pPr>
              <w:widowControl w:val="0"/>
              <w:jc w:val="center"/>
              <w:rPr>
                <w:rFonts w:ascii="Times New Roman" w:cs="Times New Roman"/>
              </w:rPr>
            </w:pPr>
            <w:r w:rsidRPr="00EB2BC6">
              <w:rPr>
                <w:rFonts w:ascii="Times New Roman" w:cs="Times New Roman"/>
              </w:rPr>
              <w:t xml:space="preserve"> ____________И.В.Осадченко</w:t>
            </w:r>
          </w:p>
          <w:p w:rsidR="00715661" w:rsidRPr="00EB2BC6" w:rsidRDefault="00715661" w:rsidP="00715661">
            <w:pPr>
              <w:widowControl w:val="0"/>
              <w:jc w:val="center"/>
              <w:rPr>
                <w:rFonts w:ascii="Times New Roman" w:cs="Times New Roman"/>
              </w:rPr>
            </w:pPr>
            <w:r w:rsidRPr="00EB2BC6">
              <w:rPr>
                <w:rFonts w:ascii="Times New Roman" w:cs="Times New Roman"/>
              </w:rPr>
              <w:t>«17» мая 2021 г.</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21</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185933">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185933">
        <w:tc>
          <w:tcPr>
            <w:tcW w:w="9923" w:type="dxa"/>
            <w:gridSpan w:val="4"/>
          </w:tcPr>
          <w:p w:rsidR="00C77C01" w:rsidRPr="00C77C01" w:rsidRDefault="00C77C01" w:rsidP="00185933">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E401F1" w:rsidP="00185933">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185933">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185933">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E401F1" w:rsidP="00185933">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185933">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185933">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Default="00682218" w:rsidP="00682218">
      <w:pPr>
        <w:ind w:firstLine="708"/>
        <w:jc w:val="both"/>
        <w:rPr>
          <w:rFonts w:ascii="Times New Roman" w:eastAsia="Calibri" w:cs="Times New Roman"/>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 xml:space="preserve">Способен </w:t>
      </w:r>
      <w:r w:rsidR="00AD2A60">
        <w:rPr>
          <w:rFonts w:ascii="Times New Roman" w:eastAsia="Calibri" w:cs="Times New Roman"/>
          <w:spacing w:val="-1"/>
          <w:lang w:eastAsia="ru-RU"/>
        </w:rPr>
        <w:t>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rsidR="00AD2A60" w:rsidRPr="00682218" w:rsidRDefault="00AD2A60" w:rsidP="00682218">
      <w:pPr>
        <w:ind w:firstLine="708"/>
        <w:jc w:val="both"/>
        <w:rPr>
          <w:rFonts w:ascii="Times New Roman" w:eastAsia="Calibri" w:cs="Times New Roman"/>
          <w:bCs/>
          <w:spacing w:val="-1"/>
          <w:lang w:eastAsia="ru-RU"/>
        </w:rPr>
      </w:pP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5D73EB">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8E1B0F" w:rsidRPr="008E1B0F" w:rsidRDefault="008E1B0F" w:rsidP="00B74878">
      <w:pPr>
        <w:pStyle w:val="a6"/>
        <w:widowControl w:val="0"/>
        <w:spacing w:before="0" w:after="0" w:line="276" w:lineRule="auto"/>
        <w:jc w:val="both"/>
        <w:rPr>
          <w:rFonts w:ascii="Times New Roman Bold" w:eastAsia="Times New Roman Bold" w:hAnsi="Times New Roman Bold" w:cs="Times New Roman Bold"/>
          <w:b/>
          <w:bCs/>
          <w:caps/>
        </w:rPr>
      </w:pPr>
    </w:p>
    <w:p w:rsidR="007C5F2F" w:rsidRPr="008E1B0F" w:rsidRDefault="00292E91" w:rsidP="008E1B0F">
      <w:pPr>
        <w:pStyle w:val="a6"/>
        <w:widowControl w:val="0"/>
        <w:spacing w:before="0" w:after="0" w:line="276" w:lineRule="auto"/>
        <w:jc w:val="center"/>
        <w:rPr>
          <w:rFonts w:eastAsia="Times New Roman" w:hAnsi="Times New Roman" w:cs="Times New Roman"/>
          <w:i/>
          <w:iCs/>
          <w:caps/>
          <w:spacing w:val="-1"/>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54354C" w:rsidP="005D73EB">
            <w:pPr>
              <w:jc w:val="center"/>
              <w:rPr>
                <w:rFonts w:ascii="Times New Roman" w:cs="Times New Roman"/>
                <w:lang w:eastAsia="ru-RU"/>
              </w:rPr>
            </w:pPr>
            <w:r>
              <w:rPr>
                <w:rFonts w:ascii="Times New Roman" w:eastAsia="Calibri" w:cs="Times New Roman"/>
                <w:spacing w:val="-1"/>
                <w:lang w:eastAsia="ru-RU"/>
              </w:rPr>
              <w:t>6</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005D73EB"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w:t>
            </w:r>
            <w:r w:rsidRPr="008E1B0F">
              <w:rPr>
                <w:rFonts w:ascii="Times New Roman" w:eastAsia="Calibri" w:cs="Times New Roman"/>
                <w:b/>
                <w:bCs/>
                <w:color w:val="auto"/>
                <w:spacing w:val="-1"/>
                <w:lang w:eastAsia="ru-RU"/>
              </w:rPr>
              <w:lastRenderedPageBreak/>
              <w:t xml:space="preserve">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lastRenderedPageBreak/>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color w:val="auto"/>
                <w:lang w:eastAsia="ru-RU"/>
              </w:rPr>
            </w:pPr>
            <w:r>
              <w:rPr>
                <w:rFonts w:ascii="Times New Roman" w:cs="Times New Roman"/>
                <w:b/>
                <w:bCs/>
                <w:color w:val="auto"/>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color w:val="auto"/>
                <w:lang w:eastAsia="ru-RU"/>
              </w:rPr>
            </w:pPr>
            <w:r>
              <w:rPr>
                <w:rFonts w:ascii="Times New Roman" w:cs="Times New Roman"/>
                <w:color w:val="auto"/>
                <w:lang w:eastAsia="ru-RU"/>
              </w:rPr>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color w:val="auto"/>
                <w:lang w:eastAsia="ru-RU"/>
              </w:rPr>
            </w:pPr>
            <w:r>
              <w:rPr>
                <w:rFonts w:ascii="Times New Roman" w:cs="Times New Roman"/>
                <w:color w:val="auto"/>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54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54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5D73EB">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D73EB">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D73EB">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rsidTr="00D550B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D73EB">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108</w:t>
            </w:r>
          </w:p>
        </w:tc>
      </w:tr>
      <w:tr w:rsidR="00E27B45" w:rsidRPr="008E1B0F" w:rsidTr="00D550B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5D73EB">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 xml:space="preserve">Сотрясающие приемы и </w:t>
            </w:r>
            <w:r w:rsidRPr="008D068B">
              <w:rPr>
                <w:rFonts w:ascii="Times New Roman" w:eastAsia="Times New Roman" w:cs="Times New Roman"/>
                <w:color w:val="auto"/>
                <w:bdr w:val="none" w:sz="0" w:space="0" w:color="auto"/>
                <w:lang w:eastAsia="ru-RU"/>
              </w:rPr>
              <w:lastRenderedPageBreak/>
              <w:t>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A5ED5" w:rsidTr="007F6C36">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C11E1D">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A5ED5" w:rsidRDefault="0061290B" w:rsidP="00756956">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t>1.</w:t>
            </w:r>
          </w:p>
        </w:tc>
        <w:tc>
          <w:tcPr>
            <w:tcW w:w="4991" w:type="dxa"/>
            <w:shd w:val="clear" w:color="auto" w:fill="auto"/>
          </w:tcPr>
          <w:p w:rsidR="00497BBC" w:rsidRPr="00436035" w:rsidRDefault="00497BBC" w:rsidP="006A5943">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jc w:val="center"/>
              <w:rPr>
                <w:rFonts w:ascii="Times New Roman" w:cs="Times New Roman"/>
              </w:rPr>
            </w:pPr>
            <w:r>
              <w:rPr>
                <w:rFonts w:ascii="Times New Roman" w:cs="Times New Roman"/>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lastRenderedPageBreak/>
              <w:t>2.</w:t>
            </w:r>
          </w:p>
        </w:tc>
        <w:tc>
          <w:tcPr>
            <w:tcW w:w="4991" w:type="dxa"/>
            <w:shd w:val="clear" w:color="auto" w:fill="auto"/>
          </w:tcPr>
          <w:p w:rsidR="00497BBC" w:rsidRPr="008D068B"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jc w:val="center"/>
              <w:rPr>
                <w:rFonts w:ascii="Times New Roman" w:cs="Times New Roman"/>
              </w:rPr>
            </w:pPr>
            <w:r>
              <w:rPr>
                <w:rFonts w:ascii="Times New Roman" w:cs="Times New Roman"/>
              </w:rPr>
              <w:t>8</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hideMark/>
          </w:tcPr>
          <w:p w:rsidR="00497BBC" w:rsidRPr="008A5ED5" w:rsidRDefault="00497BBC" w:rsidP="00497BBC">
            <w:pPr>
              <w:jc w:val="both"/>
              <w:rPr>
                <w:rFonts w:ascii="Times New Roman" w:cs="Times New Roman"/>
              </w:rPr>
            </w:pPr>
            <w:r w:rsidRPr="008A5ED5">
              <w:rPr>
                <w:rFonts w:ascii="Times New Roman" w:cs="Times New Roman"/>
              </w:rPr>
              <w:t>3.</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22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20571">
            <w:pPr>
              <w:jc w:val="center"/>
              <w:rPr>
                <w:rFonts w:ascii="Times New Roman" w:cs="Times New Roman"/>
              </w:rPr>
            </w:pPr>
            <w:r>
              <w:rPr>
                <w:rFonts w:ascii="Times New Roman" w:cs="Times New Roman"/>
              </w:rPr>
              <w:t>1</w:t>
            </w:r>
            <w:r w:rsidR="00420571">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36</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4.</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5.</w:t>
            </w:r>
          </w:p>
        </w:tc>
        <w:tc>
          <w:tcPr>
            <w:tcW w:w="4991" w:type="dxa"/>
            <w:shd w:val="clear" w:color="auto" w:fill="auto"/>
          </w:tcPr>
          <w:p w:rsidR="00497BBC" w:rsidRPr="00497BBC"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205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420571">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6.</w:t>
            </w:r>
          </w:p>
        </w:tc>
        <w:tc>
          <w:tcPr>
            <w:tcW w:w="4991" w:type="dxa"/>
            <w:shd w:val="clear" w:color="auto" w:fill="auto"/>
          </w:tcPr>
          <w:p w:rsidR="00497BBC" w:rsidRPr="00B668DF"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497BBC" w:rsidRPr="008A5ED5" w:rsidTr="00497BBC">
        <w:trPr>
          <w:trHeight w:val="575"/>
        </w:trPr>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7.</w:t>
            </w:r>
          </w:p>
        </w:tc>
        <w:tc>
          <w:tcPr>
            <w:tcW w:w="4991" w:type="dxa"/>
            <w:shd w:val="clear" w:color="auto" w:fill="auto"/>
          </w:tcPr>
          <w:p w:rsidR="00497BBC" w:rsidRPr="00D32459" w:rsidRDefault="00497BBC" w:rsidP="006A5943">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D428BC" w:rsidP="00497BBC">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205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w:t>
            </w:r>
            <w:r w:rsidR="00420571">
              <w:rPr>
                <w:rFonts w:ascii="Times New Roman" w:eastAsia="Times New Roman Bold" w:cs="Times New Roman"/>
                <w:caps/>
                <w:color w:val="auto"/>
                <w:spacing w:val="-1"/>
              </w:rPr>
              <w:t>2</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8.</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E71BAE" w:rsidRDefault="00EA7C35" w:rsidP="00497BBC">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E034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sidRPr="008A5ED5">
              <w:rPr>
                <w:rFonts w:ascii="Times New Roman" w:cs="Times New Roman"/>
              </w:rPr>
              <w:t>9.</w:t>
            </w:r>
          </w:p>
        </w:tc>
        <w:tc>
          <w:tcPr>
            <w:tcW w:w="4991" w:type="dxa"/>
            <w:shd w:val="clear" w:color="auto" w:fill="auto"/>
          </w:tcPr>
          <w:p w:rsidR="00497BBC" w:rsidRPr="00436035"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EA7C35" w:rsidP="00497BB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497BBC" w:rsidRPr="008A5ED5"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r>
              <w:rPr>
                <w:rFonts w:ascii="Times New Roman" w:cs="Times New Roman"/>
              </w:rPr>
              <w:t>10.</w:t>
            </w:r>
          </w:p>
        </w:tc>
        <w:tc>
          <w:tcPr>
            <w:tcW w:w="4991" w:type="dxa"/>
            <w:shd w:val="clear" w:color="auto" w:fill="auto"/>
          </w:tcPr>
          <w:p w:rsidR="00497BBC" w:rsidRPr="00A66919" w:rsidRDefault="00497BBC" w:rsidP="006A594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497BBC" w:rsidRPr="008A5ED5" w:rsidRDefault="00D428BC" w:rsidP="00497BB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497BBC" w:rsidRDefault="00EA7C35" w:rsidP="00497BB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497BBC" w:rsidRDefault="00420571"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497BBC" w:rsidRPr="008A5ED5" w:rsidTr="0061290B">
        <w:tc>
          <w:tcPr>
            <w:tcW w:w="646" w:type="dxa"/>
            <w:tcBorders>
              <w:top w:val="single" w:sz="4" w:space="0" w:color="auto"/>
              <w:left w:val="single" w:sz="4" w:space="0" w:color="auto"/>
              <w:bottom w:val="single" w:sz="4" w:space="0" w:color="auto"/>
              <w:right w:val="single" w:sz="4" w:space="0" w:color="auto"/>
            </w:tcBorders>
          </w:tcPr>
          <w:p w:rsidR="00497BBC" w:rsidRPr="008A5ED5" w:rsidRDefault="00497BBC" w:rsidP="00497BB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jc w:val="center"/>
              <w:rPr>
                <w:rFonts w:ascii="Times New Roman" w:cs="Times New Roman"/>
                <w:b/>
              </w:rPr>
            </w:pPr>
            <w:r w:rsidRPr="00E03471">
              <w:rPr>
                <w:rFonts w:ascii="Times New Roman" w:cs="Times New Roman"/>
                <w:b/>
              </w:rPr>
              <w:t>54</w:t>
            </w:r>
          </w:p>
        </w:tc>
        <w:tc>
          <w:tcPr>
            <w:tcW w:w="1432"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jc w:val="center"/>
              <w:rPr>
                <w:rFonts w:ascii="Times New Roman" w:cs="Times New Roman"/>
                <w:b/>
              </w:rPr>
            </w:pPr>
            <w:r w:rsidRPr="00E03471">
              <w:rPr>
                <w:rFonts w:ascii="Times New Roman" w:cs="Times New Roman"/>
                <w:b/>
              </w:rPr>
              <w:t>54</w:t>
            </w:r>
          </w:p>
        </w:tc>
        <w:tc>
          <w:tcPr>
            <w:tcW w:w="991" w:type="dxa"/>
            <w:tcBorders>
              <w:top w:val="single" w:sz="4" w:space="0" w:color="auto"/>
              <w:left w:val="single" w:sz="4" w:space="0" w:color="auto"/>
              <w:bottom w:val="single" w:sz="4" w:space="0" w:color="auto"/>
              <w:right w:val="single" w:sz="4" w:space="0" w:color="auto"/>
            </w:tcBorders>
          </w:tcPr>
          <w:p w:rsidR="00497BBC" w:rsidRPr="00E03471" w:rsidRDefault="00497BBC" w:rsidP="00497B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E03471">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61290B" w:rsidP="007F6C36">
      <w:pPr>
        <w:jc w:val="center"/>
        <w:rPr>
          <w:rFonts w:ascii="Times New Roman" w:cs="Times New Roman"/>
          <w:b/>
        </w:rPr>
      </w:pPr>
      <w:r>
        <w:t>з</w:t>
      </w:r>
      <w:r w:rsidR="00A23706" w:rsidRPr="00A23706">
        <w:t>аочная</w:t>
      </w:r>
      <w:r>
        <w:t xml:space="preserve"> </w:t>
      </w:r>
      <w:r w:rsidR="00A23706" w:rsidRPr="00A23706">
        <w:t>формаобучения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A23706" w:rsidRPr="008A5ED5" w:rsidTr="0061290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61290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1.</w:t>
            </w:r>
          </w:p>
        </w:tc>
        <w:tc>
          <w:tcPr>
            <w:tcW w:w="4849" w:type="dxa"/>
            <w:shd w:val="clear" w:color="auto" w:fill="auto"/>
          </w:tcPr>
          <w:p w:rsidR="00250402" w:rsidRPr="00436035" w:rsidRDefault="00250402" w:rsidP="00250402">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2.</w:t>
            </w:r>
          </w:p>
        </w:tc>
        <w:tc>
          <w:tcPr>
            <w:tcW w:w="4849" w:type="dxa"/>
            <w:shd w:val="clear" w:color="auto" w:fill="auto"/>
          </w:tcPr>
          <w:p w:rsidR="00250402" w:rsidRPr="008D068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3.</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4.</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5.</w:t>
            </w:r>
          </w:p>
        </w:tc>
        <w:tc>
          <w:tcPr>
            <w:tcW w:w="4849" w:type="dxa"/>
            <w:shd w:val="clear" w:color="auto" w:fill="auto"/>
          </w:tcPr>
          <w:p w:rsidR="00250402" w:rsidRPr="00497BBC"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F24B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F24B7B">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6.</w:t>
            </w:r>
          </w:p>
        </w:tc>
        <w:tc>
          <w:tcPr>
            <w:tcW w:w="4849" w:type="dxa"/>
            <w:shd w:val="clear" w:color="auto" w:fill="auto"/>
          </w:tcPr>
          <w:p w:rsidR="00250402" w:rsidRPr="00B668DF"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250402">
        <w:trPr>
          <w:trHeight w:val="510"/>
        </w:trPr>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7.</w:t>
            </w:r>
          </w:p>
        </w:tc>
        <w:tc>
          <w:tcPr>
            <w:tcW w:w="4849" w:type="dxa"/>
            <w:shd w:val="clear" w:color="auto" w:fill="auto"/>
          </w:tcPr>
          <w:p w:rsidR="00250402" w:rsidRPr="00D32459" w:rsidRDefault="00250402" w:rsidP="00250402">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8.</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9.</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shd w:val="clear" w:color="auto" w:fill="auto"/>
          </w:tcPr>
          <w:p w:rsidR="00250402" w:rsidRPr="00A66919"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Default="00F24B7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w:t>
            </w:r>
            <w:r w:rsidRPr="0024740D">
              <w:rPr>
                <w:rFonts w:ascii="Times New Roman" w:cs="Times New Roman"/>
              </w:rPr>
              <w:lastRenderedPageBreak/>
              <w:t xml:space="preserve">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lastRenderedPageBreak/>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образования и науки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 xml:space="preserve">помещение для самостоятельной </w:t>
            </w:r>
            <w:r w:rsidRPr="008C3A43">
              <w:rPr>
                <w:rFonts w:ascii="Times New Roman" w:cs="Times New Roman"/>
              </w:rPr>
              <w:lastRenderedPageBreak/>
              <w:t>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lastRenderedPageBreak/>
              <w:t>компьютер с выходом в интернет, МФУ, учебно-</w:t>
            </w:r>
            <w:r w:rsidRPr="008C3A43">
              <w:rPr>
                <w:rFonts w:ascii="Times New Roman" w:cs="Times New Roman"/>
              </w:rPr>
              <w:lastRenderedPageBreak/>
              <w:t>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lastRenderedPageBreak/>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УТВЕРЖДЕНО</w:t>
      </w:r>
    </w:p>
    <w:p w:rsidR="007C15CD" w:rsidRPr="00866C51" w:rsidRDefault="007C15CD" w:rsidP="007C15CD">
      <w:pPr>
        <w:jc w:val="right"/>
        <w:rPr>
          <w:rFonts w:ascii="Times New Roman" w:cs="Times New Roman"/>
        </w:rPr>
      </w:pPr>
      <w:r w:rsidRPr="00866C51">
        <w:rPr>
          <w:rFonts w:ascii="Times New Roman" w:cs="Times New Roman"/>
        </w:rPr>
        <w:t xml:space="preserve">решением Учебно-методической комиссии     </w:t>
      </w:r>
    </w:p>
    <w:p w:rsidR="007C15CD" w:rsidRPr="00866C51" w:rsidRDefault="007C15CD" w:rsidP="007C15CD">
      <w:pPr>
        <w:jc w:val="right"/>
        <w:rPr>
          <w:rFonts w:ascii="Times New Roman" w:cs="Times New Roman"/>
        </w:rPr>
      </w:pPr>
      <w:r w:rsidRPr="00866C51">
        <w:rPr>
          <w:rFonts w:ascii="Times New Roman" w:cs="Times New Roman"/>
        </w:rPr>
        <w:t>протокол № 8/21 от «15» июня 2021 г.</w:t>
      </w:r>
    </w:p>
    <w:p w:rsidR="007C15CD" w:rsidRPr="00866C51" w:rsidRDefault="007C15CD" w:rsidP="007C15CD">
      <w:pPr>
        <w:jc w:val="right"/>
        <w:rPr>
          <w:rFonts w:ascii="Times New Roman" w:cs="Times New Roman"/>
        </w:rPr>
      </w:pPr>
      <w:r w:rsidRPr="00866C51">
        <w:rPr>
          <w:rFonts w:ascii="Times New Roman" w:cs="Times New Roman"/>
        </w:rPr>
        <w:t xml:space="preserve">Председатель УМК, </w:t>
      </w:r>
    </w:p>
    <w:p w:rsidR="007C15CD" w:rsidRPr="00866C51" w:rsidRDefault="007C15CD" w:rsidP="007C15CD">
      <w:pPr>
        <w:jc w:val="right"/>
        <w:rPr>
          <w:rFonts w:ascii="Times New Roman" w:cs="Times New Roman"/>
        </w:rPr>
      </w:pPr>
      <w:r w:rsidRPr="00866C51">
        <w:rPr>
          <w:rFonts w:ascii="Times New Roman" w:cs="Times New Roman"/>
        </w:rPr>
        <w:t>проректор по учебной работе</w:t>
      </w:r>
    </w:p>
    <w:p w:rsidR="007C15CD" w:rsidRPr="00866C51" w:rsidRDefault="007C15CD" w:rsidP="007C15CD">
      <w:pPr>
        <w:jc w:val="right"/>
        <w:rPr>
          <w:rFonts w:ascii="Times New Roman" w:cs="Times New Roman"/>
        </w:rPr>
      </w:pPr>
      <w:r w:rsidRPr="00866C51">
        <w:rPr>
          <w:rFonts w:ascii="Times New Roman" w:cs="Times New Roman"/>
        </w:rPr>
        <w:t>___________________А.Н. Таланцев</w:t>
      </w:r>
    </w:p>
    <w:p w:rsidR="007C15CD" w:rsidRPr="00866C51" w:rsidRDefault="007C15CD" w:rsidP="007C15CD">
      <w:pPr>
        <w:jc w:val="right"/>
        <w:rPr>
          <w:rFonts w:ascii="Times New Roman" w:cs="Times New Roman"/>
        </w:rPr>
      </w:pPr>
      <w:r w:rsidRPr="00866C51">
        <w:rPr>
          <w:rFonts w:ascii="Times New Roman" w:cs="Times New Roman"/>
        </w:rPr>
        <w:t>«15» июня 2021 г.</w:t>
      </w:r>
    </w:p>
    <w:p w:rsidR="007C15CD" w:rsidRPr="008C3A43" w:rsidRDefault="007C15CD" w:rsidP="007C15CD">
      <w:pPr>
        <w:jc w:val="right"/>
        <w:rPr>
          <w:rFonts w:ascii="Times New Roman" w:cs="Times New Roman"/>
        </w:rPr>
      </w:pP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Default="007C15CD" w:rsidP="007C15CD">
      <w:pPr>
        <w:widowControl w:val="0"/>
        <w:jc w:val="center"/>
        <w:rPr>
          <w:rFonts w:ascii="Times New Roman" w:cs="Times New Roman"/>
        </w:rPr>
      </w:pPr>
      <w:r w:rsidRPr="008C3A43">
        <w:rPr>
          <w:rFonts w:ascii="Times New Roman" w:cs="Times New Roman"/>
        </w:rPr>
        <w:t>«</w:t>
      </w:r>
      <w:r w:rsidR="00911F4E">
        <w:rPr>
          <w:rFonts w:ascii="Times New Roman" w:cs="Times New Roman"/>
        </w:rPr>
        <w:t>Физическая реабилитация</w:t>
      </w:r>
      <w:bookmarkStart w:id="0" w:name="_GoBack"/>
      <w:bookmarkEnd w:id="0"/>
      <w:r w:rsidRPr="008C3A43">
        <w:rPr>
          <w:rFonts w:ascii="Times New Roman" w:cs="Times New Roman"/>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Pr="008C3A43" w:rsidRDefault="007C15CD" w:rsidP="007C15CD">
      <w:pPr>
        <w:jc w:val="center"/>
        <w:rPr>
          <w:rFonts w:ascii="Times New Roman" w:cs="Times New Roman"/>
          <w:b/>
        </w:rPr>
      </w:pPr>
    </w:p>
    <w:p w:rsidR="007C15CD" w:rsidRPr="008C3A43" w:rsidRDefault="007C15CD" w:rsidP="007C15CD">
      <w:pPr>
        <w:jc w:val="right"/>
        <w:rPr>
          <w:rFonts w:ascii="Times New Roman" w:cs="Times New Roman"/>
        </w:rPr>
      </w:pPr>
    </w:p>
    <w:p w:rsidR="007C15CD" w:rsidRPr="00866C51" w:rsidRDefault="007C15CD" w:rsidP="007C15CD">
      <w:pPr>
        <w:jc w:val="right"/>
        <w:rPr>
          <w:rFonts w:ascii="Times New Roman" w:cs="Times New Roman"/>
        </w:rPr>
      </w:pPr>
      <w:r w:rsidRPr="00866C51">
        <w:rPr>
          <w:rFonts w:ascii="Times New Roman" w:cs="Times New Roman"/>
        </w:rPr>
        <w:t>Рассмотрено и одобрено на заседании кафедры</w:t>
      </w:r>
    </w:p>
    <w:p w:rsidR="007C15CD" w:rsidRPr="00866C51" w:rsidRDefault="007C15CD" w:rsidP="007C15CD">
      <w:pPr>
        <w:jc w:val="right"/>
        <w:rPr>
          <w:rFonts w:ascii="Times New Roman" w:cs="Times New Roman"/>
        </w:rPr>
      </w:pPr>
      <w:r w:rsidRPr="00866C51">
        <w:rPr>
          <w:rFonts w:ascii="Times New Roman" w:cs="Times New Roman"/>
        </w:rPr>
        <w:t xml:space="preserve">(протокол № 14 от «17» мая 2021 г.) </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Зав. кафедрой, к.б.н., доцент</w:t>
      </w:r>
    </w:p>
    <w:p w:rsidR="007C15CD" w:rsidRPr="00866C51" w:rsidRDefault="007C15CD" w:rsidP="007C15CD">
      <w:pPr>
        <w:tabs>
          <w:tab w:val="left" w:pos="5245"/>
          <w:tab w:val="left" w:pos="5529"/>
        </w:tabs>
        <w:jc w:val="right"/>
        <w:rPr>
          <w:rFonts w:ascii="Times New Roman" w:cs="Times New Roman"/>
        </w:rPr>
      </w:pPr>
      <w:r w:rsidRPr="00866C51">
        <w:rPr>
          <w:rFonts w:ascii="Times New Roman" w:cs="Times New Roman"/>
        </w:rPr>
        <w:t>____________И.В. Осадченко</w:t>
      </w:r>
    </w:p>
    <w:p w:rsidR="007C15CD" w:rsidRPr="008C3A43" w:rsidRDefault="007C15CD" w:rsidP="00F24B7B">
      <w:pPr>
        <w:tabs>
          <w:tab w:val="left" w:pos="5245"/>
          <w:tab w:val="left" w:pos="5529"/>
        </w:tabs>
        <w:jc w:val="right"/>
        <w:rPr>
          <w:rFonts w:ascii="Times New Roman" w:cs="Times New Roman"/>
        </w:rPr>
      </w:pPr>
      <w:r w:rsidRPr="00866C51">
        <w:rPr>
          <w:rFonts w:ascii="Times New Roman" w:cs="Times New Roman"/>
        </w:rPr>
        <w:t>«17» мая 2021 г.</w:t>
      </w:r>
    </w:p>
    <w:p w:rsidR="00033FDB" w:rsidRDefault="00033FDB" w:rsidP="007C15CD">
      <w:pPr>
        <w:jc w:val="center"/>
        <w:rPr>
          <w:rFonts w:ascii="Times New Roman" w:cs="Times New Roman"/>
        </w:rPr>
      </w:pPr>
    </w:p>
    <w:p w:rsidR="00033FDB" w:rsidRPr="008C3A43" w:rsidRDefault="00033FDB"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Pr>
          <w:rFonts w:ascii="Times New Roman" w:cs="Times New Roman"/>
        </w:rPr>
        <w:t>1</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lastRenderedPageBreak/>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lastRenderedPageBreak/>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lastRenderedPageBreak/>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 xml:space="preserve">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w:t>
      </w:r>
      <w:r w:rsidRPr="006446E4">
        <w:rPr>
          <w:rFonts w:ascii="Times New Roman" w:cs="Times New Roman"/>
        </w:rPr>
        <w:lastRenderedPageBreak/>
        <w:t>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lastRenderedPageBreak/>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lastRenderedPageBreak/>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lastRenderedPageBreak/>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lastRenderedPageBreak/>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F1" w:rsidRDefault="00E401F1">
      <w:r>
        <w:separator/>
      </w:r>
    </w:p>
  </w:endnote>
  <w:endnote w:type="continuationSeparator" w:id="0">
    <w:p w:rsidR="00E401F1" w:rsidRDefault="00E4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Набор 2021Times New 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F1" w:rsidRDefault="00E401F1">
      <w:r>
        <w:separator/>
      </w:r>
    </w:p>
  </w:footnote>
  <w:footnote w:type="continuationSeparator" w:id="0">
    <w:p w:rsidR="00E401F1" w:rsidRDefault="00E4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DB" w:rsidRDefault="00033FDB">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911F4E">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64D6"/>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1F4E"/>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2A60"/>
    <w:rsid w:val="00AD46CB"/>
    <w:rsid w:val="00AD7A08"/>
    <w:rsid w:val="00AE3F7D"/>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01F1"/>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7435-C78A-4C9C-9418-A3F9D5DB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27</Pages>
  <Words>8996</Words>
  <Characters>51282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60158</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65</cp:revision>
  <cp:lastPrinted>2019-12-11T07:26:00Z</cp:lastPrinted>
  <dcterms:created xsi:type="dcterms:W3CDTF">2017-11-22T09:07:00Z</dcterms:created>
  <dcterms:modified xsi:type="dcterms:W3CDTF">2021-07-19T13:56:00Z</dcterms:modified>
</cp:coreProperties>
</file>