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Министерство спорта Российской Федерации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592363" w:rsidRPr="00C21C14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2363" w:rsidRPr="00C21C14" w:rsidTr="008C0561">
        <w:tc>
          <w:tcPr>
            <w:tcW w:w="4617" w:type="dxa"/>
            <w:hideMark/>
          </w:tcPr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СОГЛАСОВАНО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Начальник Учебно-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методического управления 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к.п.н. А.С. Солнцева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_______________________________</w:t>
            </w:r>
          </w:p>
          <w:p w:rsidR="00592363" w:rsidRPr="00C21C14" w:rsidRDefault="00510C73" w:rsidP="000A2F3C">
            <w:pPr>
              <w:widowControl w:val="0"/>
              <w:jc w:val="center"/>
              <w:rPr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 w:rsidR="000A2F3C"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 w:rsidR="000A2F3C">
              <w:rPr>
                <w:sz w:val="24"/>
                <w:szCs w:val="24"/>
              </w:rPr>
              <w:t xml:space="preserve">августа </w:t>
            </w:r>
            <w:r w:rsidRPr="00510C73">
              <w:rPr>
                <w:sz w:val="24"/>
                <w:szCs w:val="24"/>
              </w:rPr>
              <w:t>20</w:t>
            </w:r>
            <w:r w:rsidR="000A2F3C"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УТВЕРЖДЕНО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Председатель УМК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проректор по учебной  работе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к.п.н., профессор А.Н</w:t>
            </w:r>
            <w:r w:rsidR="00510C73"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Таланцев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______________________________</w:t>
            </w:r>
          </w:p>
          <w:p w:rsidR="00510C73" w:rsidRPr="00C21C14" w:rsidRDefault="000A2F3C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510C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</w:tr>
    </w:tbl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РАБОЧАЯ ПРОГРАММА</w:t>
      </w:r>
      <w:r w:rsidR="0059111B" w:rsidRPr="00C21C14">
        <w:rPr>
          <w:b/>
          <w:sz w:val="24"/>
          <w:szCs w:val="24"/>
        </w:rPr>
        <w:t xml:space="preserve"> ДИСЦИПЛИНЫ</w:t>
      </w:r>
    </w:p>
    <w:p w:rsidR="009F3F3A" w:rsidRPr="00C21C14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C21C14" w:rsidRDefault="009F3F3A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</w:t>
      </w:r>
      <w:r w:rsidR="00174D0D" w:rsidRPr="00C21C14">
        <w:rPr>
          <w:b/>
          <w:sz w:val="24"/>
          <w:szCs w:val="24"/>
        </w:rPr>
        <w:t>ОСНОВЫ КОНФЛИКТОЛОГИИ</w:t>
      </w:r>
      <w:r w:rsidRPr="00C21C14">
        <w:rPr>
          <w:b/>
          <w:sz w:val="24"/>
          <w:szCs w:val="24"/>
        </w:rPr>
        <w:t>»</w:t>
      </w:r>
    </w:p>
    <w:p w:rsidR="0054620F" w:rsidRPr="00C21C14" w:rsidRDefault="0054620F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</w:t>
      </w:r>
      <w:r w:rsidR="00ED60DA" w:rsidRPr="00C21C14">
        <w:rPr>
          <w:b/>
          <w:sz w:val="24"/>
          <w:szCs w:val="24"/>
        </w:rPr>
        <w:t>01</w:t>
      </w:r>
      <w:r w:rsidR="0033660E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</w:t>
      </w:r>
      <w:r w:rsidR="0033660E" w:rsidRPr="00C21C14">
        <w:rPr>
          <w:b/>
          <w:sz w:val="24"/>
          <w:szCs w:val="24"/>
        </w:rPr>
        <w:t>2</w:t>
      </w: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Направление подготовки </w:t>
      </w:r>
    </w:p>
    <w:p w:rsidR="00510C73" w:rsidRPr="00510C73" w:rsidRDefault="00510C73" w:rsidP="00510C73">
      <w:pPr>
        <w:jc w:val="center"/>
        <w:rPr>
          <w:sz w:val="24"/>
          <w:szCs w:val="24"/>
        </w:rPr>
      </w:pPr>
      <w:r w:rsidRPr="00510C73">
        <w:rPr>
          <w:iCs/>
          <w:sz w:val="24"/>
          <w:szCs w:val="24"/>
        </w:rPr>
        <w:t>49.03.01</w:t>
      </w:r>
      <w:r w:rsidRPr="00510C73">
        <w:rPr>
          <w:b/>
          <w:iCs/>
          <w:sz w:val="24"/>
          <w:szCs w:val="24"/>
        </w:rPr>
        <w:t xml:space="preserve"> </w:t>
      </w:r>
      <w:r w:rsidRPr="00510C73">
        <w:rPr>
          <w:sz w:val="24"/>
          <w:szCs w:val="24"/>
        </w:rPr>
        <w:t xml:space="preserve">Физическая культура </w:t>
      </w: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  <w:r w:rsidRPr="00510C73">
        <w:rPr>
          <w:b/>
          <w:sz w:val="24"/>
          <w:szCs w:val="24"/>
        </w:rPr>
        <w:t>Профили подготовки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 «Физкультурно-оздоровительные технологии»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«Физкультурное образование»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«Оздоровительные виды аэробики и гимнастики»</w:t>
      </w:r>
      <w:r w:rsidR="00F41536">
        <w:rPr>
          <w:i/>
          <w:sz w:val="24"/>
          <w:szCs w:val="24"/>
        </w:rPr>
        <w:t xml:space="preserve"> (очное)</w:t>
      </w:r>
      <w:bookmarkStart w:id="0" w:name="_GoBack"/>
      <w:bookmarkEnd w:id="0"/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«Спортивный менеджмент» </w:t>
      </w:r>
      <w:r w:rsidR="00F41536">
        <w:rPr>
          <w:i/>
          <w:sz w:val="24"/>
          <w:szCs w:val="24"/>
        </w:rPr>
        <w:t>(очное)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«Спортивная тренировка в избранном виде спорта»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510C73" w:rsidRPr="00510C73" w:rsidRDefault="00510C73" w:rsidP="00510C73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Форма обучения </w:t>
      </w:r>
    </w:p>
    <w:p w:rsidR="00510C73" w:rsidRPr="00510C73" w:rsidRDefault="00510C73" w:rsidP="00510C73">
      <w:pPr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очная/заочная</w:t>
      </w: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10C73" w:rsidRPr="00C21C14" w:rsidTr="008C0561">
        <w:trPr>
          <w:trHeight w:val="1920"/>
        </w:trPr>
        <w:tc>
          <w:tcPr>
            <w:tcW w:w="3544" w:type="dxa"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СОГЛАСОВАНО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510C73" w:rsidRPr="00510C73" w:rsidRDefault="000A2F3C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510C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СОГЛАСОВАНО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заочной формы обучения, к.п.н., профессор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510C73" w:rsidRPr="00510C73" w:rsidRDefault="000A2F3C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августа </w:t>
            </w:r>
            <w:r w:rsidRPr="00510C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4,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«17» апреля 20</w:t>
            </w:r>
            <w:r w:rsidR="00D2233B">
              <w:rPr>
                <w:color w:val="000000"/>
                <w:sz w:val="24"/>
                <w:szCs w:val="24"/>
              </w:rPr>
              <w:t>20</w:t>
            </w:r>
            <w:r w:rsidRPr="00510C73">
              <w:rPr>
                <w:color w:val="000000"/>
                <w:sz w:val="24"/>
                <w:szCs w:val="24"/>
              </w:rPr>
              <w:t>г.)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к.п.н., доцент В.В. Буторин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____________________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2F3C" w:rsidRDefault="000A2F3C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10C73" w:rsidP="00C21C1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 20</w:t>
      </w:r>
      <w:r w:rsidR="000A2F3C">
        <w:rPr>
          <w:b/>
          <w:sz w:val="24"/>
          <w:szCs w:val="24"/>
        </w:rPr>
        <w:t>20</w:t>
      </w:r>
    </w:p>
    <w:p w:rsidR="00510C73" w:rsidRPr="00510C73" w:rsidRDefault="00592363" w:rsidP="00510C73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="00510C73" w:rsidRPr="00510C73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культура, утвержденным приказом Министерства образования и науки Российской Федерации N 940 от 19.09.2017 г. </w:t>
      </w:r>
    </w:p>
    <w:p w:rsidR="00226E6E" w:rsidRPr="00C21C14" w:rsidRDefault="00226E6E" w:rsidP="00510C73">
      <w:pPr>
        <w:ind w:firstLine="709"/>
        <w:jc w:val="both"/>
        <w:rPr>
          <w:sz w:val="24"/>
          <w:szCs w:val="24"/>
        </w:rPr>
      </w:pPr>
    </w:p>
    <w:p w:rsidR="00226E6E" w:rsidRPr="00C21C14" w:rsidRDefault="00345004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Составитель</w:t>
      </w:r>
      <w:r w:rsidR="00226E6E" w:rsidRPr="00C21C14">
        <w:rPr>
          <w:b/>
          <w:sz w:val="24"/>
          <w:szCs w:val="24"/>
        </w:rPr>
        <w:t xml:space="preserve"> рабочей программы: </w:t>
      </w:r>
    </w:p>
    <w:p w:rsidR="00345004" w:rsidRPr="00C21C14" w:rsidRDefault="00345004" w:rsidP="00C21C14">
      <w:pPr>
        <w:rPr>
          <w:b/>
          <w:sz w:val="24"/>
          <w:szCs w:val="24"/>
        </w:rPr>
      </w:pPr>
    </w:p>
    <w:p w:rsidR="00226E6E" w:rsidRPr="00C21C14" w:rsidRDefault="00005338" w:rsidP="00C21C14">
      <w:pPr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>Е.Д. Никитина, к.п.н., профессор</w:t>
      </w:r>
      <w:r w:rsidR="00226E6E" w:rsidRPr="00C21C14">
        <w:rPr>
          <w:sz w:val="24"/>
          <w:szCs w:val="24"/>
        </w:rPr>
        <w:t xml:space="preserve"> </w:t>
      </w:r>
      <w:r w:rsidR="00226E6E"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 xml:space="preserve">  </w:t>
      </w:r>
      <w:r w:rsidR="00226E6E" w:rsidRPr="00C21C14">
        <w:rPr>
          <w:sz w:val="24"/>
          <w:szCs w:val="24"/>
        </w:rPr>
        <w:t xml:space="preserve">________________________ </w:t>
      </w:r>
    </w:p>
    <w:p w:rsidR="00226E6E" w:rsidRPr="00C21C14" w:rsidRDefault="00226E6E" w:rsidP="00C21C14">
      <w:pPr>
        <w:rPr>
          <w:b/>
          <w:sz w:val="24"/>
          <w:szCs w:val="24"/>
        </w:rPr>
      </w:pPr>
    </w:p>
    <w:p w:rsidR="00226E6E" w:rsidRPr="00C21C14" w:rsidRDefault="00226E6E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C622F" w:rsidRPr="00C21C14" w:rsidRDefault="008C622F" w:rsidP="00C21C14">
      <w:pPr>
        <w:rPr>
          <w:sz w:val="24"/>
          <w:szCs w:val="24"/>
        </w:rPr>
      </w:pPr>
    </w:p>
    <w:p w:rsidR="00226E6E" w:rsidRPr="00C21C14" w:rsidRDefault="00345004" w:rsidP="00C21C14">
      <w:pPr>
        <w:jc w:val="both"/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 xml:space="preserve">А.В. Починкин, д.п.н., профессор  </w:t>
      </w:r>
      <w:r w:rsidR="007A1E8B" w:rsidRPr="00C21C14">
        <w:rPr>
          <w:sz w:val="24"/>
          <w:szCs w:val="24"/>
        </w:rPr>
        <w:t xml:space="preserve"> </w:t>
      </w:r>
      <w:r w:rsidR="00226E6E" w:rsidRPr="00C21C14">
        <w:rPr>
          <w:sz w:val="24"/>
          <w:szCs w:val="24"/>
        </w:rPr>
        <w:t xml:space="preserve">_____________ 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345004" w:rsidP="00C21C14">
      <w:pPr>
        <w:rPr>
          <w:sz w:val="24"/>
          <w:szCs w:val="24"/>
        </w:rPr>
      </w:pPr>
      <w:r w:rsidRPr="00C21C14">
        <w:rPr>
          <w:sz w:val="24"/>
          <w:szCs w:val="24"/>
        </w:rPr>
        <w:t xml:space="preserve">В.В. Буторин, к.п.н., доцент </w:t>
      </w:r>
      <w:r w:rsidR="00226E6E" w:rsidRPr="00C21C14">
        <w:rPr>
          <w:sz w:val="24"/>
          <w:szCs w:val="24"/>
        </w:rPr>
        <w:t>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</w:t>
      </w:r>
      <w:r w:rsidR="00005338" w:rsidRPr="00C21C14">
        <w:rPr>
          <w:sz w:val="24"/>
          <w:szCs w:val="24"/>
        </w:rPr>
        <w:t xml:space="preserve">                    </w:t>
      </w:r>
      <w:r w:rsidR="00005338" w:rsidRPr="00C21C14">
        <w:rPr>
          <w:sz w:val="24"/>
          <w:szCs w:val="24"/>
        </w:rPr>
        <w:tab/>
      </w:r>
      <w:r w:rsidR="00005338" w:rsidRPr="00C21C14">
        <w:rPr>
          <w:sz w:val="24"/>
          <w:szCs w:val="24"/>
        </w:rPr>
        <w:tab/>
        <w:t xml:space="preserve">  </w:t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C71F6A" w:rsidRPr="00510C73" w:rsidTr="0062665A">
        <w:tc>
          <w:tcPr>
            <w:tcW w:w="766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br w:type="page"/>
              <w:t>Код ПС</w:t>
            </w:r>
          </w:p>
        </w:tc>
        <w:tc>
          <w:tcPr>
            <w:tcW w:w="4825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Профессиональный стандарт</w:t>
            </w:r>
          </w:p>
        </w:tc>
        <w:tc>
          <w:tcPr>
            <w:tcW w:w="3260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Аббрев. исп. в РПД</w:t>
            </w:r>
          </w:p>
        </w:tc>
      </w:tr>
      <w:tr w:rsidR="00C71F6A" w:rsidRPr="00510C73" w:rsidTr="0062665A">
        <w:tc>
          <w:tcPr>
            <w:tcW w:w="9782" w:type="dxa"/>
            <w:gridSpan w:val="4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05 Физическая культура и спорт</w:t>
            </w:r>
          </w:p>
        </w:tc>
      </w:tr>
      <w:tr w:rsidR="00C71F6A" w:rsidRPr="00510C73" w:rsidTr="0062665A">
        <w:tc>
          <w:tcPr>
            <w:tcW w:w="766" w:type="dxa"/>
          </w:tcPr>
          <w:p w:rsidR="00ED60DA" w:rsidRPr="00510C73" w:rsidRDefault="00ED60DA" w:rsidP="00C21C14">
            <w:pPr>
              <w:widowControl w:val="0"/>
              <w:jc w:val="both"/>
            </w:pPr>
            <w:r w:rsidRPr="00510C73">
              <w:t>05.003</w:t>
            </w:r>
          </w:p>
        </w:tc>
        <w:tc>
          <w:tcPr>
            <w:tcW w:w="4825" w:type="dxa"/>
          </w:tcPr>
          <w:p w:rsidR="00ED60DA" w:rsidRPr="00510C73" w:rsidRDefault="006F1CB7" w:rsidP="00C21C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8" w:history="1">
              <w:r w:rsidR="00ED60DA" w:rsidRPr="00510C73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:rsidR="00ED60DA" w:rsidRPr="00510C73" w:rsidRDefault="00ED60DA" w:rsidP="00C21C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:rsidR="00ED60DA" w:rsidRPr="00510C73" w:rsidRDefault="00ED60DA" w:rsidP="00C21C14">
            <w:pPr>
              <w:widowControl w:val="0"/>
              <w:jc w:val="both"/>
            </w:pPr>
            <w:r w:rsidRPr="00510C7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ED60DA" w:rsidRPr="00510C73" w:rsidRDefault="00ED60DA" w:rsidP="00C21C14">
            <w:pPr>
              <w:widowControl w:val="0"/>
              <w:jc w:val="both"/>
              <w:rPr>
                <w:b/>
              </w:rPr>
            </w:pPr>
            <w:r w:rsidRPr="00510C73">
              <w:rPr>
                <w:b/>
              </w:rPr>
              <w:t>Т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lastRenderedPageBreak/>
        <w:t>1.</w:t>
      </w:r>
      <w:r w:rsidR="00C21C14" w:rsidRPr="00C21C14">
        <w:rPr>
          <w:b/>
          <w:bCs/>
          <w:caps/>
          <w:spacing w:val="-1"/>
          <w:sz w:val="24"/>
          <w:szCs w:val="24"/>
        </w:rPr>
        <w:t xml:space="preserve"> 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891D5C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 xml:space="preserve"> </w:t>
      </w:r>
      <w:r w:rsidR="00ED60DA" w:rsidRPr="00C21C14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C21C14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4"/>
        <w:gridCol w:w="2409"/>
        <w:gridCol w:w="1701"/>
      </w:tblGrid>
      <w:tr w:rsidR="00C71F6A" w:rsidRPr="00C21C14" w:rsidTr="00330C99">
        <w:trPr>
          <w:jc w:val="center"/>
        </w:trPr>
        <w:tc>
          <w:tcPr>
            <w:tcW w:w="5814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09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330C99">
        <w:trPr>
          <w:trHeight w:val="1649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C21C14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</w:t>
            </w:r>
            <w:r w:rsidRPr="00C21C1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 истории развития конфликтологии  и</w:t>
            </w:r>
            <w:r w:rsidRPr="00C21C1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1C14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C21C14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</w:tc>
        <w:tc>
          <w:tcPr>
            <w:tcW w:w="2409" w:type="dxa"/>
            <w:vMerge w:val="restart"/>
          </w:tcPr>
          <w:p w:rsidR="00592363" w:rsidRPr="00C21C14" w:rsidRDefault="00592363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 xml:space="preserve">Т </w:t>
            </w:r>
          </w:p>
          <w:p w:rsidR="00592363" w:rsidRPr="00C21C14" w:rsidRDefault="00592363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>С/03.6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330C99">
        <w:trPr>
          <w:trHeight w:val="2146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</w:tc>
        <w:tc>
          <w:tcPr>
            <w:tcW w:w="2409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330C99">
        <w:trPr>
          <w:trHeight w:val="286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</w:t>
            </w:r>
            <w:r w:rsidRPr="00C21C14">
              <w:rPr>
                <w:sz w:val="24"/>
                <w:szCs w:val="24"/>
              </w:rPr>
              <w:t xml:space="preserve">опыт  анализа конфликтов как социального и психологического явления </w:t>
            </w:r>
            <w:r w:rsidRPr="00C21C14">
              <w:rPr>
                <w:spacing w:val="-1"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2409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395C9B" w:rsidRPr="00C21C14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t xml:space="preserve"> </w:t>
      </w:r>
      <w:r w:rsidR="0062665A" w:rsidRPr="00C21C14">
        <w:rPr>
          <w:spacing w:val="-1"/>
        </w:rPr>
        <w:t>в структуре ОП.</w:t>
      </w:r>
      <w:r w:rsidR="00395C9B" w:rsidRPr="00C21C14">
        <w:t xml:space="preserve"> </w:t>
      </w:r>
    </w:p>
    <w:p w:rsidR="001A5265" w:rsidRPr="00C21C14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</w:t>
      </w:r>
      <w:r w:rsidR="002B4E30" w:rsidRPr="00C21C14">
        <w:rPr>
          <w:spacing w:val="-1"/>
          <w:sz w:val="24"/>
          <w:szCs w:val="24"/>
        </w:rPr>
        <w:t xml:space="preserve">учебным планом дисциплина изучается </w:t>
      </w:r>
      <w:r w:rsidR="00510C73"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>в</w:t>
      </w:r>
      <w:r w:rsidR="002B4E30" w:rsidRPr="00C21C14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1</w:t>
      </w:r>
      <w:r w:rsidR="00395C9B" w:rsidRPr="00C21C14">
        <w:rPr>
          <w:spacing w:val="-1"/>
          <w:sz w:val="24"/>
          <w:szCs w:val="24"/>
        </w:rPr>
        <w:t xml:space="preserve"> </w:t>
      </w:r>
      <w:r w:rsidRPr="00C21C14">
        <w:rPr>
          <w:spacing w:val="-1"/>
          <w:sz w:val="24"/>
          <w:szCs w:val="24"/>
        </w:rPr>
        <w:t>семестре</w:t>
      </w:r>
      <w:r w:rsidR="00395C9B" w:rsidRPr="00C21C14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очной формы</w:t>
      </w:r>
      <w:r w:rsidR="002B4E30" w:rsidRPr="00C21C14">
        <w:rPr>
          <w:spacing w:val="-1"/>
          <w:sz w:val="24"/>
          <w:szCs w:val="24"/>
        </w:rPr>
        <w:t xml:space="preserve"> обучения</w:t>
      </w:r>
      <w:r w:rsidR="00510C73">
        <w:rPr>
          <w:spacing w:val="-1"/>
          <w:sz w:val="24"/>
          <w:szCs w:val="24"/>
        </w:rPr>
        <w:t>, в 5 семестре заочной формы обучения</w:t>
      </w:r>
      <w:r w:rsidR="002B4E30" w:rsidRPr="00C21C14">
        <w:rPr>
          <w:spacing w:val="-1"/>
          <w:sz w:val="24"/>
          <w:szCs w:val="24"/>
        </w:rPr>
        <w:t xml:space="preserve">. Вид промежуточной аттестации: </w:t>
      </w:r>
      <w:r w:rsidR="00395C9B" w:rsidRPr="00C21C14">
        <w:rPr>
          <w:spacing w:val="-1"/>
          <w:sz w:val="24"/>
          <w:szCs w:val="24"/>
        </w:rPr>
        <w:t>зачет</w:t>
      </w:r>
      <w:r w:rsidR="002B4E30" w:rsidRPr="00C21C14">
        <w:rPr>
          <w:spacing w:val="-1"/>
          <w:sz w:val="24"/>
          <w:szCs w:val="24"/>
        </w:rPr>
        <w:t xml:space="preserve">. </w:t>
      </w:r>
    </w:p>
    <w:p w:rsidR="00DA039E" w:rsidRPr="00C21C14" w:rsidRDefault="00DA039E" w:rsidP="00C21C14">
      <w:pPr>
        <w:ind w:firstLine="709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7"/>
        <w:gridCol w:w="2347"/>
        <w:gridCol w:w="1096"/>
        <w:gridCol w:w="2611"/>
      </w:tblGrid>
      <w:tr w:rsidR="00960A2C" w:rsidTr="00960A2C">
        <w:trPr>
          <w:jc w:val="center"/>
        </w:trPr>
        <w:tc>
          <w:tcPr>
            <w:tcW w:w="29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960A2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60A2C" w:rsidTr="00960A2C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960A2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3478"/>
        <w:gridCol w:w="908"/>
        <w:gridCol w:w="2713"/>
      </w:tblGrid>
      <w:tr w:rsidR="00960A2C" w:rsidTr="00960A2C">
        <w:trPr>
          <w:jc w:val="center"/>
        </w:trPr>
        <w:tc>
          <w:tcPr>
            <w:tcW w:w="30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960A2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960A2C" w:rsidTr="00960A2C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960A2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78"/>
        <w:gridCol w:w="5670"/>
        <w:gridCol w:w="1073"/>
      </w:tblGrid>
      <w:tr w:rsidR="00C71F6A" w:rsidRPr="00C21C14" w:rsidTr="00F371B6">
        <w:trPr>
          <w:cantSplit/>
          <w:trHeight w:val="580"/>
          <w:jc w:val="center"/>
        </w:trPr>
        <w:tc>
          <w:tcPr>
            <w:tcW w:w="298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Align w:val="center"/>
          </w:tcPr>
          <w:p w:rsidR="00B71D88" w:rsidRPr="00C21C14" w:rsidRDefault="00B71D88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129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92" w:type="pct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Всего часов 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 Введение в конфликтологию. </w:t>
            </w:r>
            <w:r w:rsidRPr="00C21C14">
              <w:rPr>
                <w:sz w:val="24"/>
                <w:szCs w:val="24"/>
              </w:rPr>
              <w:t xml:space="preserve">Конфликтология как наука и учебная дисциплина. Предмет конфликтологии и её место в ряду других наук. Практическое применение науки конфликтологии. </w:t>
            </w:r>
            <w:r w:rsidRPr="00C21C14">
              <w:rPr>
                <w:bCs/>
                <w:sz w:val="24"/>
                <w:szCs w:val="24"/>
              </w:rPr>
              <w:t xml:space="preserve">Обзор источников по  конфликтологии. Цели, задачи и требования к усвоению конфликтологии обучающимися. </w:t>
            </w:r>
            <w:r w:rsidRPr="00C21C14">
              <w:rPr>
                <w:sz w:val="24"/>
                <w:szCs w:val="24"/>
              </w:rPr>
              <w:t xml:space="preserve"> Содержание учебной дисциплины по основам конфликтологии.</w:t>
            </w:r>
          </w:p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 w:rsidRPr="00C21C14">
              <w:rPr>
                <w:bCs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Типы и виды конфликта. Функции конфликта, конструктивные и деструктивные  функции. Возникновение конфликта, его причины.  Структура и динамика конфликта.</w:t>
            </w:r>
          </w:p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Структурные элементы конфликта при статическом подходе к анализу структуры конфликта, их  характеристики.</w:t>
            </w:r>
          </w:p>
          <w:p w:rsidR="00F371B6" w:rsidRPr="00C21C14" w:rsidRDefault="00F371B6" w:rsidP="00F371B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lastRenderedPageBreak/>
              <w:t xml:space="preserve">Динамика конфликта, стадии и фазы его развития (процессуальный подход к анализу конфликта)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Понятия противоречия и конфликта, их взаимосвязь. Донаучный этап развития конфликтологии. Понимание конфликта и его причин во взглядах мыслителей Древнего мира. Древнекитайские философы Конфуций и Лао-Цзы о причинах конфликтов и возможностях их устранения. Отошение к конфликтам древнегреческого философа Гераклита Эфесского. Утопические надежды дрвнегреческого философа Эпикура на появление в будущем общества, в котором будут устранены противоречия и конфликты. Оценка конфликтов и их причин древнегреческими философами Платоном и Аристотелем. Отношение в эпоху Возрождения к войнам, кровопролитным столкновениям, междоусобицам средневековых мыслителей Эразма Роттердамского,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Мора и Ф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Бэкона.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Осмысление социального конфликта в Новое время. Пессимистический подход к конфл</w:t>
            </w:r>
            <w:r>
              <w:rPr>
                <w:sz w:val="24"/>
                <w:szCs w:val="24"/>
              </w:rPr>
              <w:t>иктам английского философа Т.</w:t>
            </w:r>
            <w:r w:rsidRPr="00C21C14">
              <w:rPr>
                <w:sz w:val="24"/>
                <w:szCs w:val="24"/>
              </w:rPr>
              <w:t xml:space="preserve"> Гоббса. Роль государства в разрешении конфликтов в понимании Т. Гоббса и Д. Локка. Оптимистический подход к возможности устранения конфликтов французского философа Жан-Жака Руссо. Синтез пессимистического и оптимистического  подходов к конфликтам немецкого философа Иммануила Канта (эпоха Просвещения). Развитие и преломление идеи индивидуализма в работах шотландского экономиста Адама Смита. Развитие взглядов Т. Гоббса на агрессивную природу человека в учении Фридриха Ницше (19 в.).  Нравственные советы немецкого философа А. Шопенгауэра по предотвращению межличностных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Становление конфликтологии в рамках социологической науки. Зарождение научной конфликтологии в трудах французского социолога Огюста Конта, английского философа и социолога Герберта Спенсера и немецкого экономиста и социолога Карла Маркса (19 в.).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Концепция социального детерминизма К. Маркса. Его учение о классовой борьбе, в соответствии с которым с исчезновением классов исчезнут антагонистические противоречия и конфликты. Революционное насилие как метод разрешения социальных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Развитие учения Маркса в трудах его последователей в России В.И. Ленина и др. (конец  19 в. – начало 20 в.): невозможность при социализме перерастания неантагонистических противоречий в антагонистические. Разработка  общей концепции социального конфликта</w:t>
            </w:r>
            <w:r>
              <w:rPr>
                <w:sz w:val="24"/>
                <w:szCs w:val="24"/>
              </w:rPr>
              <w:t xml:space="preserve"> в работах немецких учёных М.</w:t>
            </w:r>
            <w:r w:rsidRPr="00C21C14">
              <w:rPr>
                <w:sz w:val="24"/>
                <w:szCs w:val="24"/>
              </w:rPr>
              <w:t xml:space="preserve"> Вебера и Г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Зиммеля (конец 19 в. – начало 20 в.). </w:t>
            </w:r>
            <w:r w:rsidRPr="00C21C14">
              <w:rPr>
                <w:sz w:val="24"/>
                <w:szCs w:val="24"/>
              </w:rPr>
              <w:lastRenderedPageBreak/>
              <w:t>Развитие конфликтологии в Новейшее время в трудах немецких и американских социологов (20 в.). Теория конфликта Р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Дарендорфа. Обоснование позитивной роли конфликтного взаимо</w:t>
            </w:r>
            <w:r>
              <w:rPr>
                <w:sz w:val="24"/>
                <w:szCs w:val="24"/>
              </w:rPr>
              <w:t>действия в жизни общества Л.</w:t>
            </w:r>
            <w:r w:rsidRPr="00C21C14">
              <w:rPr>
                <w:sz w:val="24"/>
                <w:szCs w:val="24"/>
              </w:rPr>
              <w:t xml:space="preserve"> Козера. Противопоставление теории конфликта Дарендорфа и Козера как теории классовой борьбы, так и концепции «социального согласия».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Разработка концепций «социального согласия» и «человеческих отношений» в трудах американских социологов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Парсонса и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Мэйо. Общая теория конфликтного взаимодействия </w:t>
            </w:r>
            <w:r>
              <w:rPr>
                <w:sz w:val="24"/>
                <w:szCs w:val="24"/>
              </w:rPr>
              <w:t xml:space="preserve"> американского социолога К.</w:t>
            </w:r>
            <w:r w:rsidRPr="00C21C14">
              <w:rPr>
                <w:sz w:val="24"/>
                <w:szCs w:val="24"/>
              </w:rPr>
              <w:t xml:space="preserve"> Боулдинга, завершившего формирование конфликтологии как самостоятельной области научного знания. Сущность принципа «скэрсити», сформулированного К. Боулдингом. Главная цель стратегий конфликта,  разработанных  К. Боулдингом. Изменения в практической сфере конфликтного взаимодействия как следствие публикаций Боулдинга и других конфликтологов.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Развитие конфликтологии в рамках психологической науки в Новое и Новейшее время. Вклад учёных-психологов в развитие конфликтол</w:t>
            </w:r>
            <w:r>
              <w:rPr>
                <w:sz w:val="24"/>
                <w:szCs w:val="24"/>
              </w:rPr>
              <w:t>огического знания. Роль З.</w:t>
            </w:r>
            <w:r w:rsidRPr="00C21C14">
              <w:rPr>
                <w:sz w:val="24"/>
                <w:szCs w:val="24"/>
              </w:rPr>
              <w:t xml:space="preserve"> Фрейда в объяснении механизма развития внутриличностного конфликта (конец 19 в. – первая треть 20 в.). Новая классификация людей последователя Фрейда К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Юнга (психотипы: интроверты и экстраверты, мыслительный тип и художественный).  Вклад в конфликтологию австрийского психолога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Адлера. Американский психолог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Берн и его концепция «трансактного анализа». Выделение Э. Берном трёх доминирующих состояний психики у людей: «ребёнок», «родитель», «взрослый». Особенности их конфликтного взаимодействия.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Тестовая методика американского психолога Кеннета Томаса по выявлению стилей (стратегий) поведения в конфликте. Вклад западных и отечественных психологов в понимание внутриличностного конфликта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t xml:space="preserve"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</w:t>
            </w:r>
            <w:r w:rsidRPr="00C21C14">
              <w:rPr>
                <w:sz w:val="24"/>
                <w:szCs w:val="24"/>
              </w:rPr>
              <w:lastRenderedPageBreak/>
              <w:t>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Теории в</w:t>
            </w:r>
            <w:r>
              <w:rPr>
                <w:sz w:val="24"/>
                <w:szCs w:val="24"/>
              </w:rPr>
              <w:t>нутриличностного конфликта К. Левина, К. Роджерса, В.</w:t>
            </w:r>
            <w:r w:rsidRPr="00C21C14">
              <w:rPr>
                <w:sz w:val="24"/>
                <w:szCs w:val="24"/>
              </w:rPr>
              <w:t xml:space="preserve"> Франкла,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Маслоу, А.Н. Леонтьева.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i/>
                <w:sz w:val="24"/>
                <w:szCs w:val="24"/>
              </w:rPr>
              <w:t xml:space="preserve">  </w:t>
            </w:r>
            <w:r w:rsidRPr="00C21C14">
              <w:rPr>
                <w:sz w:val="24"/>
                <w:szCs w:val="24"/>
              </w:rPr>
              <w:t>Внутриличностный конфликт: понятие, характеристики, виды. Внутренние и внешние причины внутриличностного конфликта. Социальная среда и личность: К. Хорни об объективной социальной основе внутриличностного конфликта, Э. Фромм о конфликте между сущностью и 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lastRenderedPageBreak/>
              <w:t>4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Педагогисческие конфликты. Конфликты в семье. Межгрупповые конфликты. Особенности межгрупповых конфликтов.Механизмы возникновения межгрупповых конфликтов.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Политические конфликты. Этнические конфликты. Конфликты цивилизаций.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Предмет и объект конфликтологии. Исследовательские методы  науки о конфликте. Принципы научного исследования. 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конфликтов в организации.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>Современный менеджмент о профилактике конфликтов, Нормы деловой этики и юмор как средства предупреждения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Выдвижение интегрирующих целей, четкое определение видов связи в организационной </w:t>
            </w:r>
            <w:r w:rsidRPr="00C21C14">
              <w:rPr>
                <w:sz w:val="24"/>
                <w:szCs w:val="24"/>
              </w:rPr>
              <w:lastRenderedPageBreak/>
              <w:t>структуре управления. Виды связи в организационной структуре управления.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C21C14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Разделы дисциплины и виды учебной работы: </w:t>
      </w:r>
    </w:p>
    <w:p w:rsidR="00960A2C" w:rsidRPr="00960A2C" w:rsidRDefault="00960A2C" w:rsidP="00960A2C">
      <w:pPr>
        <w:pStyle w:val="a4"/>
        <w:ind w:left="1069"/>
        <w:rPr>
          <w:i/>
          <w:sz w:val="24"/>
          <w:szCs w:val="24"/>
        </w:rPr>
      </w:pPr>
      <w:r w:rsidRPr="00960A2C">
        <w:rPr>
          <w:sz w:val="24"/>
          <w:szCs w:val="24"/>
        </w:rPr>
        <w:t>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960A2C" w:rsidTr="00960A2C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51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36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60A2C" w:rsidRDefault="00960A2C" w:rsidP="00960A2C">
      <w:pPr>
        <w:rPr>
          <w:sz w:val="24"/>
          <w:szCs w:val="24"/>
        </w:rPr>
      </w:pPr>
    </w:p>
    <w:p w:rsidR="00960A2C" w:rsidRPr="00960A2C" w:rsidRDefault="00960A2C" w:rsidP="00960A2C">
      <w:pPr>
        <w:rPr>
          <w:i/>
          <w:sz w:val="24"/>
          <w:szCs w:val="24"/>
        </w:rPr>
      </w:pPr>
      <w:r w:rsidRPr="00960A2C">
        <w:rPr>
          <w:sz w:val="24"/>
          <w:szCs w:val="24"/>
        </w:rPr>
        <w:t>заочная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960A2C" w:rsidTr="00960A2C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9A077A" w:rsidRPr="00960A2C" w:rsidRDefault="00960A2C" w:rsidP="0076279B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b/>
          <w:i/>
          <w:sz w:val="24"/>
          <w:szCs w:val="24"/>
        </w:rPr>
      </w:pPr>
      <w:r w:rsidRPr="00960A2C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C76FB" w:rsidRPr="00960A2C">
        <w:rPr>
          <w:b/>
          <w:caps/>
          <w:spacing w:val="-1"/>
          <w:sz w:val="24"/>
          <w:szCs w:val="24"/>
        </w:rPr>
        <w:t xml:space="preserve">, </w:t>
      </w:r>
      <w:r w:rsidR="000C76FB" w:rsidRPr="00960A2C">
        <w:rPr>
          <w:b/>
          <w:sz w:val="24"/>
          <w:szCs w:val="24"/>
        </w:rPr>
        <w:t>необходимый для</w:t>
      </w:r>
      <w:r w:rsidRPr="00960A2C">
        <w:rPr>
          <w:b/>
          <w:sz w:val="24"/>
          <w:szCs w:val="24"/>
        </w:rPr>
        <w:t xml:space="preserve"> освоения дисциплины </w:t>
      </w:r>
    </w:p>
    <w:p w:rsidR="00260238" w:rsidRPr="00C21C14" w:rsidRDefault="000C76FB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</w:t>
      </w:r>
      <w:r w:rsidR="00DA039E" w:rsidRPr="00C21C14">
        <w:rPr>
          <w:b/>
          <w:sz w:val="24"/>
          <w:szCs w:val="24"/>
        </w:rPr>
        <w:t xml:space="preserve">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48"/>
        <w:gridCol w:w="1509"/>
        <w:gridCol w:w="1158"/>
      </w:tblGrid>
      <w:tr w:rsidR="00C71F6A" w:rsidRPr="00C21C14" w:rsidTr="00260238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C71F6A" w:rsidRPr="00C21C14" w:rsidTr="002602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Кафедра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C21C14">
              <w:rPr>
                <w:rFonts w:ascii="Times New Roman" w:hAnsi="Times New Roman"/>
                <w:b/>
                <w:bCs/>
              </w:rPr>
              <w:t>Гришина Н. В.</w:t>
            </w:r>
            <w:r w:rsidRPr="00C21C14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>Сонин В. А.</w:t>
            </w:r>
            <w:r w:rsidRPr="00C21C14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Лукин Ю. Ф. </w:t>
            </w:r>
            <w:r w:rsidRPr="00C21C14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4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>Волков Б. С.</w:t>
            </w:r>
            <w:r w:rsidRPr="00C21C14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C21C14">
              <w:rPr>
                <w:rFonts w:ascii="Times New Roman" w:hAnsi="Times New Roman"/>
                <w:b/>
                <w:bCs/>
              </w:rPr>
              <w:t>Конфликтология</w:t>
            </w:r>
            <w:r w:rsidRPr="00C21C14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6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C21C14">
              <w:rPr>
                <w:rFonts w:ascii="Times New Roman" w:hAnsi="Times New Roman"/>
                <w:b/>
                <w:bCs/>
              </w:rPr>
              <w:t>Конфликтология</w:t>
            </w:r>
            <w:r w:rsidRPr="00C21C14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7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Емельянов С. М. </w:t>
            </w:r>
            <w:r w:rsidRPr="00C21C14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Галустова О. В. </w:t>
            </w:r>
            <w:r w:rsidRPr="00C21C14">
              <w:rPr>
                <w:rFonts w:ascii="Times New Roman" w:hAnsi="Times New Roman"/>
              </w:rPr>
              <w:t xml:space="preserve">   Конфликтология в вопросах и ответах : учебное пособие / О. В. Галустова. - М. : Проспект, 2010. - 212 с. : ил. - ISBN 978-5-392-01197-1 : 82.08.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9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Михайлов В. И. </w:t>
            </w:r>
            <w:r w:rsidRPr="00C21C14">
              <w:rPr>
                <w:rFonts w:ascii="Times New Roman" w:hAnsi="Times New Roman"/>
              </w:rPr>
              <w:t xml:space="preserve">   Конфликты в вузе и методы их разрешения [Макрообъект] : учебное пособие / В. И. Михайлов, И. Г. Станиславская ; НГУФК им. П. Ф. Лесгафта. - Электрон. дан. - СПб., 2010. - Библиогр.: в конце каждой главы.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10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</w:rPr>
              <w:t>Киселева, Е.В.</w:t>
            </w:r>
            <w:r w:rsidRPr="00C21C14">
              <w:rPr>
                <w:rFonts w:ascii="Times New Roman" w:hAnsi="Times New Roman"/>
              </w:rPr>
              <w:t xml:space="preserve"> Управление конфликтными взаимоотношениями в сфере физической культуры [Электронный ресурс]: методические рекомендации / Е.В. Киселева .— М. : РГУФКСМиТ, 2014. – (РУКОНТ).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260238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</w:rPr>
              <w:t>Киселева, Е.В.</w:t>
            </w:r>
            <w:r w:rsidRPr="00C21C14">
              <w:rPr>
                <w:rFonts w:ascii="Times New Roman" w:hAnsi="Times New Roman"/>
              </w:rPr>
              <w:t xml:space="preserve"> Способы разрешения межличностных конфликтов в профессионально-педагогической деятельности [Электронный ресурс]: методические рекомендации / Е.В. Киселева .— М. : РГУФКСМиТ, 2014. – (РУКОНТ).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</w:tbl>
    <w:p w:rsidR="00260238" w:rsidRPr="00C21C14" w:rsidRDefault="00260238" w:rsidP="00C21C14">
      <w:pPr>
        <w:rPr>
          <w:sz w:val="24"/>
          <w:szCs w:val="24"/>
        </w:rPr>
      </w:pPr>
    </w:p>
    <w:p w:rsidR="00260238" w:rsidRPr="00C21C14" w:rsidRDefault="00DA039E" w:rsidP="00C21C14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 </w:t>
      </w:r>
      <w:r w:rsidR="000C76FB" w:rsidRPr="00C21C14">
        <w:rPr>
          <w:b/>
          <w:sz w:val="24"/>
          <w:szCs w:val="24"/>
        </w:rPr>
        <w:t xml:space="preserve">6.2 </w:t>
      </w:r>
      <w:r w:rsidRPr="00C21C14">
        <w:rPr>
          <w:b/>
          <w:sz w:val="24"/>
          <w:szCs w:val="24"/>
        </w:rPr>
        <w:t>Дополнительная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848"/>
        <w:gridCol w:w="1509"/>
        <w:gridCol w:w="1158"/>
      </w:tblGrid>
      <w:tr w:rsidR="00C71F6A" w:rsidRPr="00C21C14" w:rsidTr="00260238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lastRenderedPageBreak/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C71F6A" w:rsidRPr="00C21C14" w:rsidTr="002602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8D098F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</w:t>
            </w:r>
            <w:r w:rsidR="00260238" w:rsidRPr="00C21C14">
              <w:rPr>
                <w:rFonts w:ascii="Times New Roman" w:hAnsi="Times New Roman"/>
                <w:b/>
              </w:rPr>
              <w:t>иблиотека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Кафедра</w:t>
            </w:r>
          </w:p>
        </w:tc>
      </w:tr>
      <w:tr w:rsidR="00C71F6A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af3"/>
              <w:spacing w:before="0" w:beforeAutospacing="0" w:after="0" w:afterAutospacing="0"/>
            </w:pPr>
            <w:r w:rsidRPr="00C21C14">
              <w:rPr>
                <w:b/>
              </w:rPr>
              <w:t xml:space="preserve">Кудрявцев В. Н. </w:t>
            </w:r>
            <w:r w:rsidRPr="00C21C14">
              <w:t xml:space="preserve">   Современная социология права : учебник для студентов высших учебных заведений / В. Н. Кудрявцев, В. П. Казимирчук. - М. : Юристъ, 1995. - 297 с. - ISBN 5-7357-0092-8 :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af3"/>
              <w:spacing w:before="0" w:beforeAutospacing="0" w:after="0" w:afterAutospacing="0"/>
            </w:pPr>
            <w:r w:rsidRPr="00C21C14">
              <w:rPr>
                <w:b/>
              </w:rPr>
              <w:t xml:space="preserve">Лебедева М. М. </w:t>
            </w:r>
            <w:r w:rsidRPr="00C21C14">
              <w:t xml:space="preserve">Политическое урегулирование конфликтов: Подходы, решения, технологии / М. М. Лебедева. - М. : Аспект Пресс, 1997. - 271 с. : табл. - Библиогр.: с. 264-267. - ISBN 5-7567-0199-0 :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260238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</w:rPr>
              <w:t xml:space="preserve">Сопов В. Ф. </w:t>
            </w:r>
            <w:r w:rsidRPr="00C21C14">
              <w:rPr>
                <w:rFonts w:ascii="Times New Roman" w:hAnsi="Times New Roman"/>
              </w:rPr>
              <w:t xml:space="preserve">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- 70 с. : ил. - ISBN 5-851-79-010-5 :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</w:p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</w:tbl>
    <w:p w:rsidR="00260238" w:rsidRPr="00C21C14" w:rsidRDefault="00260238" w:rsidP="00C21C14">
      <w:pPr>
        <w:pStyle w:val="a4"/>
        <w:ind w:left="0"/>
        <w:rPr>
          <w:sz w:val="24"/>
          <w:szCs w:val="24"/>
        </w:rPr>
      </w:pPr>
    </w:p>
    <w:p w:rsidR="0032561A" w:rsidRPr="00960A2C" w:rsidRDefault="00960A2C" w:rsidP="00C452C9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4"/>
          <w:szCs w:val="24"/>
        </w:rPr>
      </w:pPr>
      <w:r w:rsidRPr="00960A2C">
        <w:rPr>
          <w:rFonts w:eastAsia="Calibri"/>
          <w:b/>
          <w:spacing w:val="-1"/>
          <w:sz w:val="24"/>
          <w:szCs w:val="24"/>
        </w:rPr>
        <w:t>Перечень ресурсов информационно-коммуникацион</w:t>
      </w:r>
      <w:r>
        <w:rPr>
          <w:rFonts w:eastAsia="Calibri"/>
          <w:b/>
          <w:spacing w:val="-1"/>
          <w:sz w:val="24"/>
          <w:szCs w:val="24"/>
        </w:rPr>
        <w:t>ной сети «И</w:t>
      </w:r>
      <w:r w:rsidRPr="00960A2C">
        <w:rPr>
          <w:rFonts w:eastAsia="Calibri"/>
          <w:b/>
          <w:spacing w:val="-1"/>
          <w:sz w:val="24"/>
          <w:szCs w:val="24"/>
        </w:rPr>
        <w:t>нтернет»</w:t>
      </w:r>
      <w:r w:rsidR="0032561A" w:rsidRPr="00960A2C">
        <w:rPr>
          <w:rFonts w:eastAsia="Calibri"/>
          <w:b/>
          <w:spacing w:val="-1"/>
          <w:sz w:val="24"/>
          <w:szCs w:val="24"/>
        </w:rPr>
        <w:t>.</w:t>
      </w:r>
      <w:r w:rsidR="0032561A" w:rsidRPr="00960A2C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="0032561A" w:rsidRPr="00960A2C">
        <w:rPr>
          <w:rFonts w:eastAsia="Calibri"/>
          <w:sz w:val="24"/>
          <w:szCs w:val="24"/>
        </w:rPr>
        <w:t xml:space="preserve">  </w:t>
      </w:r>
    </w:p>
    <w:p w:rsidR="0032561A" w:rsidRPr="00C21C14" w:rsidRDefault="0032561A" w:rsidP="00C21C14">
      <w:pPr>
        <w:ind w:firstLine="708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Для  обучающихся  обеспечен  доступ  к  современным  профессиональным  базам данных,  информационным  справочным  и  поисковым  системам:  </w:t>
      </w:r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9" w:history="1">
        <w:r w:rsidRPr="00C21C14">
          <w:rPr>
            <w:rFonts w:eastAsia="Calibri"/>
            <w:sz w:val="24"/>
            <w:szCs w:val="24"/>
            <w:u w:val="single"/>
          </w:rPr>
          <w:t>https://lib.mgafk.ru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10" w:history="1">
        <w:r w:rsidRPr="00C21C14">
          <w:rPr>
            <w:rFonts w:eastAsia="Calibri"/>
            <w:sz w:val="24"/>
            <w:szCs w:val="24"/>
            <w:u w:val="single"/>
          </w:rPr>
          <w:t>https://elibrary.ru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издательства "Лань" </w:t>
      </w:r>
      <w:hyperlink r:id="rId11" w:history="1">
        <w:r w:rsidRPr="00C21C14">
          <w:rPr>
            <w:rFonts w:eastAsia="Calibri"/>
            <w:sz w:val="24"/>
            <w:szCs w:val="24"/>
            <w:u w:val="single"/>
          </w:rPr>
          <w:t>https://Ianbook.com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12" w:history="1">
        <w:r w:rsidRPr="00C21C14">
          <w:rPr>
            <w:rFonts w:eastAsia="Calibri"/>
            <w:sz w:val="24"/>
            <w:szCs w:val="24"/>
            <w:u w:val="single"/>
          </w:rPr>
          <w:t>http://www.iprbookshop.ru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13" w:history="1">
        <w:r w:rsidRPr="00C21C14">
          <w:rPr>
            <w:rFonts w:eastAsia="Calibri"/>
            <w:sz w:val="24"/>
            <w:szCs w:val="24"/>
            <w:u w:val="single"/>
          </w:rPr>
          <w:t>https://biblio-online.ru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14" w:history="1">
        <w:r w:rsidRPr="00C21C14">
          <w:rPr>
            <w:rFonts w:eastAsia="Calibri"/>
            <w:sz w:val="24"/>
            <w:szCs w:val="24"/>
            <w:u w:val="single"/>
          </w:rPr>
          <w:t>www.rucont.ru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Министерство образования и науки Российской Федерации </w:t>
      </w:r>
      <w:hyperlink r:id="rId15" w:history="1">
        <w:r w:rsidRPr="00C21C14">
          <w:rPr>
            <w:rFonts w:eastAsia="Calibri"/>
            <w:sz w:val="24"/>
            <w:szCs w:val="24"/>
            <w:u w:val="single"/>
            <w:lang w:val="en-US"/>
          </w:rPr>
          <w:t>http</w:t>
        </w:r>
        <w:r w:rsidRPr="00C21C14">
          <w:rPr>
            <w:rFonts w:eastAsia="Calibri"/>
            <w:sz w:val="24"/>
            <w:szCs w:val="24"/>
            <w:u w:val="single"/>
          </w:rPr>
          <w:t>://минобрнауки.рф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C21C14">
          <w:rPr>
            <w:rFonts w:eastAsia="Calibri"/>
            <w:sz w:val="24"/>
            <w:szCs w:val="24"/>
            <w:u w:val="single"/>
          </w:rPr>
          <w:t>http://obrnadzor.gov.ru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C21C14">
          <w:rPr>
            <w:rFonts w:eastAsia="Calibri"/>
            <w:sz w:val="24"/>
            <w:szCs w:val="24"/>
            <w:u w:val="single"/>
          </w:rPr>
          <w:t>http://www.edu.ru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C21C14">
          <w:rPr>
            <w:rFonts w:eastAsia="Calibri"/>
            <w:sz w:val="24"/>
            <w:szCs w:val="24"/>
            <w:u w:val="single"/>
          </w:rPr>
          <w:t>http://window.edu.ru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19" w:history="1">
        <w:r w:rsidRPr="00C21C14">
          <w:rPr>
            <w:rFonts w:eastAsia="Calibri"/>
            <w:sz w:val="24"/>
            <w:szCs w:val="24"/>
            <w:u w:val="single"/>
          </w:rPr>
          <w:t>http://fcior.edu.ru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Энциклопедия психодиагностики </w:t>
      </w:r>
      <w:hyperlink r:id="rId20" w:history="1">
        <w:r w:rsidRPr="00C21C14">
          <w:rPr>
            <w:rFonts w:eastAsia="Calibri"/>
            <w:sz w:val="24"/>
            <w:szCs w:val="24"/>
            <w:u w:val="single"/>
          </w:rPr>
          <w:t>http://psylab.info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1" w:history="1">
        <w:r w:rsidRPr="00C21C14">
          <w:rPr>
            <w:rFonts w:eastAsia="Calibri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  <w:r w:rsidR="000C76FB" w:rsidRPr="00C21C14">
        <w:rPr>
          <w:rFonts w:eastAsia="Calibri"/>
          <w:b/>
          <w:sz w:val="24"/>
          <w:szCs w:val="24"/>
        </w:rPr>
        <w:t xml:space="preserve">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Pr="00C21C14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 xml:space="preserve">учетом особенностей психофизического </w:t>
      </w:r>
      <w:r w:rsidRPr="00C21C14">
        <w:rPr>
          <w:bCs/>
          <w:iCs/>
          <w:spacing w:val="-1"/>
          <w:sz w:val="24"/>
          <w:szCs w:val="24"/>
        </w:rPr>
        <w:lastRenderedPageBreak/>
        <w:t>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21C14">
        <w:rPr>
          <w:rFonts w:eastAsia="Calibri"/>
          <w:sz w:val="24"/>
          <w:szCs w:val="24"/>
        </w:rPr>
        <w:t xml:space="preserve">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2561A" w:rsidRPr="00C21C14" w:rsidRDefault="0032561A" w:rsidP="00C21C14">
      <w:pPr>
        <w:tabs>
          <w:tab w:val="right" w:leader="underscore" w:pos="9356"/>
        </w:tabs>
        <w:rPr>
          <w:rFonts w:eastAsia="Calibri"/>
          <w:b/>
          <w:bCs/>
          <w:sz w:val="24"/>
          <w:szCs w:val="24"/>
        </w:rPr>
      </w:pPr>
    </w:p>
    <w:p w:rsidR="0032561A" w:rsidRPr="00C21C14" w:rsidRDefault="0032561A" w:rsidP="00C21C14">
      <w:pPr>
        <w:rPr>
          <w:rFonts w:eastAsia="Calibri"/>
          <w:sz w:val="24"/>
          <w:szCs w:val="24"/>
        </w:rPr>
      </w:pPr>
    </w:p>
    <w:p w:rsidR="00C21C14" w:rsidRDefault="00C21C14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05465C" w:rsidRPr="000A2F3C" w:rsidRDefault="0005465C" w:rsidP="00C21C14">
      <w:pPr>
        <w:jc w:val="right"/>
        <w:rPr>
          <w:i/>
        </w:rPr>
      </w:pPr>
      <w:r w:rsidRPr="000A2F3C">
        <w:rPr>
          <w:i/>
        </w:rPr>
        <w:lastRenderedPageBreak/>
        <w:t>Приложение к Рабочей программе дисциплины</w:t>
      </w:r>
    </w:p>
    <w:p w:rsidR="0005465C" w:rsidRPr="000A2F3C" w:rsidRDefault="0005465C" w:rsidP="00C21C14">
      <w:pPr>
        <w:ind w:firstLine="709"/>
        <w:jc w:val="right"/>
        <w:rPr>
          <w:i/>
          <w:iCs/>
        </w:rPr>
      </w:pPr>
      <w:r w:rsidRPr="000A2F3C">
        <w:rPr>
          <w:i/>
          <w:iCs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>УТВЕРЖДЕНО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 xml:space="preserve">решением Учебно-методической комиссии     </w:t>
      </w:r>
    </w:p>
    <w:p w:rsidR="00510C73" w:rsidRPr="00DF51F2" w:rsidRDefault="00510C73" w:rsidP="00510C73">
      <w:pPr>
        <w:pStyle w:val="western"/>
        <w:spacing w:before="0" w:beforeAutospacing="0" w:after="0" w:afterAutospacing="0"/>
        <w:jc w:val="right"/>
      </w:pPr>
      <w:r w:rsidRPr="00DF51F2">
        <w:t xml:space="preserve">протокол № </w:t>
      </w:r>
      <w:r w:rsidR="000A2F3C">
        <w:t>7</w:t>
      </w:r>
      <w:r w:rsidRPr="00DF51F2">
        <w:t xml:space="preserve"> от </w:t>
      </w:r>
      <w:r w:rsidR="000A2F3C" w:rsidRPr="00510C73">
        <w:t>«</w:t>
      </w:r>
      <w:r w:rsidR="000A2F3C">
        <w:t>20</w:t>
      </w:r>
      <w:r w:rsidR="000A2F3C" w:rsidRPr="00510C73">
        <w:t xml:space="preserve">» </w:t>
      </w:r>
      <w:r w:rsidR="000A2F3C">
        <w:t xml:space="preserve">августа </w:t>
      </w:r>
      <w:r w:rsidR="000A2F3C" w:rsidRPr="00510C73">
        <w:t>20</w:t>
      </w:r>
      <w:r w:rsidR="000A2F3C">
        <w:t>20</w:t>
      </w:r>
      <w:r w:rsidR="000A2F3C" w:rsidRPr="00510C73">
        <w:t xml:space="preserve"> г.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 xml:space="preserve">Председатель УМК, 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>проректор по учебной работе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  <w:r w:rsidRPr="00C21C14">
        <w:rPr>
          <w:sz w:val="24"/>
          <w:szCs w:val="24"/>
        </w:rPr>
        <w:t>___________________А.Н. Таланцев</w:t>
      </w:r>
    </w:p>
    <w:p w:rsidR="0005465C" w:rsidRPr="00C21C14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Фонд оценочных средств</w:t>
      </w: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по дисциплине </w:t>
      </w: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Б1.В.ДВ.01.02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DF51F2">
        <w:rPr>
          <w:b/>
          <w:bCs/>
          <w:color w:val="000000"/>
          <w:sz w:val="24"/>
          <w:szCs w:val="24"/>
        </w:rPr>
        <w:t>Направление подготовки</w:t>
      </w:r>
      <w:r w:rsidRPr="00DF51F2">
        <w:rPr>
          <w:color w:val="000000"/>
          <w:sz w:val="24"/>
          <w:szCs w:val="24"/>
        </w:rPr>
        <w:t xml:space="preserve"> 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49.03.01 Физическая культура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sz w:val="24"/>
          <w:szCs w:val="24"/>
        </w:rPr>
      </w:pPr>
      <w:r w:rsidRPr="00DF51F2">
        <w:rPr>
          <w:b/>
          <w:sz w:val="24"/>
          <w:szCs w:val="24"/>
        </w:rPr>
        <w:t>Профили подготовки: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Физкультурно-оздоровительные технологии,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Физкультурное образование,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DF51F2">
        <w:rPr>
          <w:i/>
          <w:sz w:val="24"/>
          <w:szCs w:val="24"/>
        </w:rPr>
        <w:t>Спортивный менеджмент</w:t>
      </w:r>
    </w:p>
    <w:p w:rsidR="00510C73" w:rsidRDefault="00510C73" w:rsidP="00510C73">
      <w:pPr>
        <w:jc w:val="center"/>
      </w:pPr>
      <w:r w:rsidRPr="00DF51F2">
        <w:rPr>
          <w:i/>
          <w:sz w:val="24"/>
          <w:szCs w:val="24"/>
        </w:rPr>
        <w:t>Оздоровительные виды аэробики и гимнастики</w:t>
      </w:r>
      <w:r w:rsidRPr="00510C73">
        <w:t xml:space="preserve"> 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Спортивная тренировка в избранном виде спорта</w:t>
      </w:r>
    </w:p>
    <w:p w:rsidR="00510C73" w:rsidRPr="00DF51F2" w:rsidRDefault="00510C73" w:rsidP="00510C73">
      <w:pPr>
        <w:jc w:val="center"/>
        <w:rPr>
          <w:i/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b/>
          <w:bCs/>
          <w:color w:val="000000"/>
          <w:sz w:val="24"/>
          <w:szCs w:val="24"/>
        </w:rPr>
        <w:t xml:space="preserve">Форма обучения </w:t>
      </w: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Pr="00DF51F2">
        <w:rPr>
          <w:b/>
          <w:bCs/>
          <w:color w:val="000000"/>
          <w:sz w:val="24"/>
          <w:szCs w:val="24"/>
        </w:rPr>
        <w:t>чная/заочная</w:t>
      </w: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both"/>
        <w:rPr>
          <w:sz w:val="24"/>
          <w:szCs w:val="24"/>
        </w:rPr>
      </w:pPr>
    </w:p>
    <w:p w:rsidR="00510C73" w:rsidRDefault="00510C73" w:rsidP="00510C73">
      <w:pPr>
        <w:jc w:val="center"/>
        <w:rPr>
          <w:sz w:val="24"/>
          <w:szCs w:val="24"/>
        </w:rPr>
      </w:pPr>
    </w:p>
    <w:p w:rsidR="00D2233B" w:rsidRDefault="00D2233B" w:rsidP="00510C73">
      <w:pPr>
        <w:jc w:val="center"/>
        <w:rPr>
          <w:sz w:val="24"/>
          <w:szCs w:val="24"/>
        </w:rPr>
      </w:pPr>
    </w:p>
    <w:p w:rsidR="00D2233B" w:rsidRDefault="00D2233B" w:rsidP="00510C73">
      <w:pPr>
        <w:jc w:val="center"/>
        <w:rPr>
          <w:sz w:val="24"/>
          <w:szCs w:val="24"/>
        </w:rPr>
      </w:pPr>
    </w:p>
    <w:p w:rsidR="00D2233B" w:rsidRDefault="00D2233B" w:rsidP="00510C73">
      <w:pPr>
        <w:jc w:val="center"/>
        <w:rPr>
          <w:sz w:val="24"/>
          <w:szCs w:val="24"/>
        </w:rPr>
      </w:pPr>
    </w:p>
    <w:p w:rsidR="00D2233B" w:rsidRPr="00DF51F2" w:rsidRDefault="00D2233B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Малаховка, 20</w:t>
      </w:r>
      <w:r w:rsidR="000A2F3C">
        <w:rPr>
          <w:sz w:val="24"/>
          <w:szCs w:val="24"/>
        </w:rPr>
        <w:t>20</w:t>
      </w:r>
      <w:r w:rsidRPr="00DF51F2">
        <w:rPr>
          <w:sz w:val="24"/>
          <w:szCs w:val="24"/>
        </w:rPr>
        <w:t xml:space="preserve"> год </w:t>
      </w:r>
    </w:p>
    <w:p w:rsidR="0005465C" w:rsidRPr="00C21C14" w:rsidRDefault="0005465C" w:rsidP="00C21C1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</w:p>
    <w:p w:rsidR="0005465C" w:rsidRPr="00C21C14" w:rsidRDefault="0005465C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5465C" w:rsidRPr="00C21C14" w:rsidRDefault="0005465C" w:rsidP="00C21C14">
      <w:pPr>
        <w:pStyle w:val="a4"/>
        <w:numPr>
          <w:ilvl w:val="0"/>
          <w:numId w:val="12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Паспорт фонда оценочных средств</w:t>
      </w:r>
    </w:p>
    <w:p w:rsidR="0005465C" w:rsidRPr="00C21C14" w:rsidRDefault="0005465C" w:rsidP="00C21C14">
      <w:pPr>
        <w:pStyle w:val="a4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C71F6A" w:rsidRPr="00C21C14" w:rsidTr="008C0561">
        <w:trPr>
          <w:trHeight w:val="185"/>
        </w:trPr>
        <w:tc>
          <w:tcPr>
            <w:tcW w:w="2268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5465C" w:rsidRPr="00C21C14" w:rsidTr="008C0561">
        <w:tc>
          <w:tcPr>
            <w:tcW w:w="2268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985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C21C14">
              <w:rPr>
                <w:b/>
                <w:iCs/>
                <w:sz w:val="24"/>
                <w:szCs w:val="24"/>
              </w:rPr>
              <w:t>Т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С/03.6</w:t>
            </w:r>
          </w:p>
        </w:tc>
        <w:tc>
          <w:tcPr>
            <w:tcW w:w="4819" w:type="dxa"/>
          </w:tcPr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>(устный опрос, групповые творческие проекты, рефераты)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05465C" w:rsidRPr="00C21C14" w:rsidRDefault="0005465C" w:rsidP="00960A2C">
            <w:pPr>
              <w:jc w:val="both"/>
              <w:rPr>
                <w:i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  <w:r w:rsidR="00960A2C" w:rsidRPr="00C21C1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05465C" w:rsidRPr="00C21C14" w:rsidRDefault="00C816EA" w:rsidP="00C21C14">
      <w:pPr>
        <w:rPr>
          <w:sz w:val="24"/>
          <w:szCs w:val="24"/>
        </w:rPr>
      </w:pPr>
      <w:r>
        <w:rPr>
          <w:sz w:val="24"/>
          <w:szCs w:val="24"/>
        </w:rPr>
        <w:t>Составитель: Е.Д. Никитина__________________</w:t>
      </w: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05465C" w:rsidRPr="00C21C14" w:rsidRDefault="0005465C" w:rsidP="00C21C14">
      <w:pPr>
        <w:pStyle w:val="a4"/>
        <w:numPr>
          <w:ilvl w:val="0"/>
          <w:numId w:val="39"/>
        </w:numPr>
        <w:shd w:val="clear" w:color="auto" w:fill="FFFFFF"/>
        <w:ind w:left="0" w:firstLine="709"/>
        <w:jc w:val="both"/>
        <w:rPr>
          <w:b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lastRenderedPageBreak/>
        <w:t>Типовые контрольные задания:</w:t>
      </w:r>
    </w:p>
    <w:p w:rsidR="0005465C" w:rsidRPr="00C21C14" w:rsidRDefault="0005465C" w:rsidP="00C21C14">
      <w:pPr>
        <w:pStyle w:val="a4"/>
        <w:numPr>
          <w:ilvl w:val="1"/>
          <w:numId w:val="39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эпоху Просвещения и в Новое время..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 классификации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межличностного конфликта: функции, динамика..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25B9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25B95">
        <w:rPr>
          <w:rFonts w:eastAsia="Calibri"/>
          <w:b/>
          <w:color w:val="000000"/>
          <w:sz w:val="24"/>
          <w:szCs w:val="24"/>
        </w:rPr>
        <w:t xml:space="preserve">Критерии оценки: 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C816EA" w:rsidRPr="00C816EA" w:rsidRDefault="00C816EA" w:rsidP="00C816EA">
      <w:pPr>
        <w:widowControl w:val="0"/>
        <w:tabs>
          <w:tab w:val="left" w:pos="2295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05465C" w:rsidRPr="00C21C14" w:rsidRDefault="0005465C" w:rsidP="00C816EA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lastRenderedPageBreak/>
        <w:t>2.2 Темы  лекций для конспектирования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2. Тема 2. Основные понятия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3. Тема 3. Становление конфликтологии в рамках социологической науки.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4. Тема 5.  Внутриличностные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5. Тема 7.  Педагогические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6. Тема 12.  Профилактика конфликтов.</w:t>
      </w:r>
    </w:p>
    <w:p w:rsidR="0005465C" w:rsidRPr="00C21C14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C816EA" w:rsidRDefault="0005465C" w:rsidP="00C21C14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05465C" w:rsidRPr="00C21C14" w:rsidRDefault="0005465C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2.3 Вопросы к устному опросу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-  </w:t>
      </w:r>
      <w:r w:rsidRPr="00C21C14">
        <w:rPr>
          <w:b/>
          <w:bCs/>
          <w:sz w:val="24"/>
          <w:szCs w:val="24"/>
        </w:rPr>
        <w:t>оценка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bCs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</w:t>
      </w:r>
      <w:r w:rsidRPr="00C21C14">
        <w:rPr>
          <w:b/>
          <w:bCs/>
          <w:sz w:val="24"/>
          <w:szCs w:val="24"/>
        </w:rPr>
        <w:t xml:space="preserve"> </w:t>
      </w:r>
      <w:r w:rsidRPr="00C21C14">
        <w:rPr>
          <w:sz w:val="24"/>
          <w:szCs w:val="24"/>
        </w:rPr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2.4 Тестовые задания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Эскалация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 конфликтантов  являются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А. Идеальные картины конфликтной ситуации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В. Способы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С. Явления объективнаой реальности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         Д. Второстепенные участники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котором высший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уровень напряжения проявляется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Стресс</w:t>
      </w:r>
    </w:p>
    <w:p w:rsidR="0005465C" w:rsidRPr="00C21C14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В.Эйфория</w:t>
      </w:r>
      <w:r w:rsidRPr="00C21C14">
        <w:rPr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Релаксация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Нигилизм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18. В качестве постоянного состояния общества выступает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А. Согласие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Б. Конфликт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С. Нейтралитет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Д. Стагнация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С.Гераклит</w:t>
      </w:r>
      <w:r w:rsidRPr="00C21C14">
        <w:rPr>
          <w:sz w:val="24"/>
          <w:szCs w:val="24"/>
        </w:rPr>
        <w:br/>
        <w:t xml:space="preserve"> Д.Аристотель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Ален Турен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2.5 Темы рефератов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>1. Понятие конфликта и типология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Проблема противоречия и конфликта в трудах мыслителей Древнего мира и Средних веков.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sz w:val="24"/>
          <w:szCs w:val="24"/>
        </w:rPr>
        <w:t xml:space="preserve">   </w:t>
      </w: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 xml:space="preserve"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менее 5-и и не более 8-и </w:t>
      </w:r>
      <w:r w:rsidRPr="00C21C14">
        <w:rPr>
          <w:sz w:val="24"/>
          <w:szCs w:val="24"/>
        </w:rPr>
        <w:lastRenderedPageBreak/>
        <w:t>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05465C" w:rsidRPr="00C21C14" w:rsidRDefault="0005465C" w:rsidP="00C21C14">
      <w:pPr>
        <w:jc w:val="both"/>
        <w:rPr>
          <w:b/>
          <w:b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2.6 Темы эссе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2. Содержание эссе должно соответствовать заданной теме;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C21C14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2.7 Термины для терминологического диктанта</w:t>
      </w: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Автокоммуникация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референтная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Децентрация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C21C14" w:rsidRDefault="0005465C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Интеграция групповая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Конформность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Сотрудничество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2.8 Ситуации для анализа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Раздел 1. </w:t>
      </w:r>
      <w:r w:rsidRPr="00C21C14">
        <w:rPr>
          <w:b/>
          <w:sz w:val="24"/>
          <w:szCs w:val="24"/>
        </w:rPr>
        <w:t>Введение в конфликтологию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</w:t>
      </w:r>
      <w:r w:rsidRPr="00C21C14">
        <w:rPr>
          <w:rFonts w:ascii="Times New Roman" w:hAnsi="Times New Roman" w:cs="Times New Roman"/>
        </w:rPr>
        <w:t xml:space="preserve">  </w:t>
      </w:r>
      <w:r w:rsidRPr="00C21C14">
        <w:rPr>
          <w:rFonts w:ascii="Times New Roman" w:hAnsi="Times New Roman" w:cs="Times New Roman"/>
          <w:b/>
        </w:rPr>
        <w:t>Является ли данная акция конфликтом? Ответ на поставленный вопрос может быть только один.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1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2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</w:t>
      </w:r>
      <w:r w:rsidRPr="00C21C14">
        <w:rPr>
          <w:rFonts w:ascii="Times New Roman" w:hAnsi="Times New Roman" w:cs="Times New Roman"/>
        </w:rPr>
        <w:lastRenderedPageBreak/>
        <w:t xml:space="preserve">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Раздел 6. Профилактика и урегулирование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1. </w:t>
      </w:r>
      <w:r w:rsidRPr="00C21C14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1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конфликтов и призыв к бойкоту «кро-вавых камней». «Де Бирс» же обвиняют в скупке таких алмазов.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2. </w:t>
      </w:r>
      <w:r w:rsidRPr="00C21C14">
        <w:rPr>
          <w:sz w:val="24"/>
          <w:szCs w:val="24"/>
        </w:rPr>
        <w:t>Какая модель посредничества имела место в этой притче? (Ситуация 2.)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2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вы-ход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Задание 3.</w:t>
      </w:r>
      <w:r w:rsidRPr="00C21C14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(Ситуация 3.)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3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</w:t>
      </w:r>
      <w:r w:rsidRPr="00C21C14">
        <w:rPr>
          <w:sz w:val="24"/>
          <w:szCs w:val="24"/>
        </w:rPr>
        <w:lastRenderedPageBreak/>
        <w:t>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4. </w:t>
      </w:r>
      <w:r w:rsidRPr="00C21C14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4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C21C14" w:rsidRDefault="0005465C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- </w:t>
      </w:r>
      <w:r w:rsidRPr="00C21C14">
        <w:rPr>
          <w:b/>
          <w:bCs/>
          <w:sz w:val="24"/>
          <w:szCs w:val="24"/>
        </w:rPr>
        <w:t>оценка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bCs/>
          <w:sz w:val="24"/>
          <w:szCs w:val="24"/>
        </w:rPr>
        <w:t xml:space="preserve">«не зачтено» </w:t>
      </w:r>
      <w:r w:rsidRPr="00C21C14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2.9  Темы докладов-презентаций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 определению, функции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2. Понимание социального конфликта в теориях Вебера, Зиммеля, Дарендорфа и Козера.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Трактовка социального конфликта в работах Парсонса, Мэйо и Боулдинга.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Концепции  конфликта  Зигмунда Фрейда  и  Альфреда Адлера.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Темперамент и характер как факторы 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lastRenderedPageBreak/>
        <w:t xml:space="preserve">3. Стили  поведения в межличностном конфликте, его конструктивность и деструктивность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C816EA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Этические нормы и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Особенности межгрупповых конфликтов,  механизмы их возникновения.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Типология межгрупповых конфликтов: социальные и психологические конфликты.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Политические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Этнические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Конфликты цивилизаций.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05465C" w:rsidRPr="00C21C14" w:rsidRDefault="0005465C" w:rsidP="00C21C14">
      <w:pPr>
        <w:ind w:firstLine="709"/>
        <w:jc w:val="both"/>
        <w:rPr>
          <w:b/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Социальное партнёрство как модель трудовых отношений, его роль в экономическом развитии.  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05465C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2.10 Темы  групповых творческих проектов</w:t>
      </w:r>
      <w:r w:rsidRPr="00C21C14">
        <w:rPr>
          <w:rStyle w:val="af"/>
          <w:b/>
          <w:bCs/>
          <w:sz w:val="24"/>
          <w:szCs w:val="24"/>
        </w:rPr>
        <w:footnoteReference w:id="1"/>
      </w:r>
      <w:r w:rsidRPr="00C21C14">
        <w:rPr>
          <w:b/>
          <w:bCs/>
          <w:sz w:val="24"/>
          <w:szCs w:val="24"/>
        </w:rPr>
        <w:t xml:space="preserve"> </w:t>
      </w:r>
    </w:p>
    <w:p w:rsidR="0005465C" w:rsidRPr="00C21C14" w:rsidRDefault="0005465C" w:rsidP="00C816EA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ind w:firstLine="72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lastRenderedPageBreak/>
        <w:t>Литература: Конфликтология  : учебник / [В.П. Ратников и др.] ;  под ред. В.П. Ратникова. – М. : ЮНИТИ-ДАНА, 2008. – С. 424-425.</w:t>
      </w:r>
    </w:p>
    <w:p w:rsidR="0005465C" w:rsidRPr="00C21C14" w:rsidRDefault="0005465C" w:rsidP="00C21C14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</w:p>
    <w:p w:rsidR="0005465C" w:rsidRPr="00C21C14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2.11 Рекомендации по оцениванию результатов достижения компетенций.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867391" w:rsidRPr="00C21C14" w:rsidRDefault="00867391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  <w:sectPr w:rsidR="0005465C" w:rsidRPr="00C21C14" w:rsidSect="009F3F3A">
          <w:footerReference w:type="default" r:id="rId22"/>
          <w:pgSz w:w="11906" w:h="16838"/>
          <w:pgMar w:top="851" w:right="1134" w:bottom="1134" w:left="1701" w:header="709" w:footer="933" w:gutter="0"/>
          <w:cols w:space="708"/>
          <w:docGrid w:linePitch="360"/>
        </w:sectPr>
      </w:pPr>
    </w:p>
    <w:p w:rsidR="0005465C" w:rsidRPr="00C21C14" w:rsidRDefault="0005465C" w:rsidP="00D2233B">
      <w:pPr>
        <w:rPr>
          <w:b/>
          <w:i/>
          <w:spacing w:val="-1"/>
          <w:sz w:val="24"/>
          <w:szCs w:val="24"/>
        </w:rPr>
      </w:pPr>
    </w:p>
    <w:sectPr w:rsidR="0005465C" w:rsidRPr="00C21C14" w:rsidSect="008C05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B7" w:rsidRDefault="006F1CB7" w:rsidP="002F0D54">
      <w:r>
        <w:separator/>
      </w:r>
    </w:p>
  </w:endnote>
  <w:endnote w:type="continuationSeparator" w:id="0">
    <w:p w:rsidR="006F1CB7" w:rsidRDefault="006F1CB7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926"/>
      <w:docPartObj>
        <w:docPartGallery w:val="Page Numbers (Bottom of Page)"/>
        <w:docPartUnique/>
      </w:docPartObj>
    </w:sdtPr>
    <w:sdtEndPr/>
    <w:sdtContent>
      <w:p w:rsidR="00C21C14" w:rsidRDefault="00C21C1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53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21C14" w:rsidRDefault="00C21C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B7" w:rsidRDefault="006F1CB7" w:rsidP="002F0D54">
      <w:r>
        <w:separator/>
      </w:r>
    </w:p>
  </w:footnote>
  <w:footnote w:type="continuationSeparator" w:id="0">
    <w:p w:rsidR="006F1CB7" w:rsidRDefault="006F1CB7" w:rsidP="002F0D54">
      <w:r>
        <w:continuationSeparator/>
      </w:r>
    </w:p>
  </w:footnote>
  <w:footnote w:id="1">
    <w:p w:rsidR="00C21C14" w:rsidRDefault="00C21C14" w:rsidP="0005465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20DDA"/>
    <w:multiLevelType w:val="hybridMultilevel"/>
    <w:tmpl w:val="9AAE7ECE"/>
    <w:lvl w:ilvl="0" w:tplc="242C05E6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9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8"/>
  </w:num>
  <w:num w:numId="3">
    <w:abstractNumId w:val="10"/>
  </w:num>
  <w:num w:numId="4">
    <w:abstractNumId w:val="31"/>
  </w:num>
  <w:num w:numId="5">
    <w:abstractNumId w:val="0"/>
  </w:num>
  <w:num w:numId="6">
    <w:abstractNumId w:val="28"/>
  </w:num>
  <w:num w:numId="7">
    <w:abstractNumId w:val="6"/>
  </w:num>
  <w:num w:numId="8">
    <w:abstractNumId w:val="21"/>
  </w:num>
  <w:num w:numId="9">
    <w:abstractNumId w:val="19"/>
  </w:num>
  <w:num w:numId="10">
    <w:abstractNumId w:val="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32"/>
  </w:num>
  <w:num w:numId="15">
    <w:abstractNumId w:val="8"/>
  </w:num>
  <w:num w:numId="16">
    <w:abstractNumId w:val="20"/>
  </w:num>
  <w:num w:numId="17">
    <w:abstractNumId w:val="3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4"/>
  </w:num>
  <w:num w:numId="21">
    <w:abstractNumId w:val="24"/>
  </w:num>
  <w:num w:numId="22">
    <w:abstractNumId w:val="27"/>
  </w:num>
  <w:num w:numId="23">
    <w:abstractNumId w:val="11"/>
  </w:num>
  <w:num w:numId="24">
    <w:abstractNumId w:val="33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29"/>
  </w:num>
  <w:num w:numId="35">
    <w:abstractNumId w:val="4"/>
  </w:num>
  <w:num w:numId="36">
    <w:abstractNumId w:val="16"/>
  </w:num>
  <w:num w:numId="37">
    <w:abstractNumId w:val="15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007E3"/>
    <w:rsid w:val="00001B59"/>
    <w:rsid w:val="0000251D"/>
    <w:rsid w:val="00005338"/>
    <w:rsid w:val="0001104D"/>
    <w:rsid w:val="0001135D"/>
    <w:rsid w:val="00012884"/>
    <w:rsid w:val="00014DBF"/>
    <w:rsid w:val="00020423"/>
    <w:rsid w:val="0002529F"/>
    <w:rsid w:val="00032CB9"/>
    <w:rsid w:val="00033994"/>
    <w:rsid w:val="000345AE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737E0"/>
    <w:rsid w:val="00076838"/>
    <w:rsid w:val="000940FD"/>
    <w:rsid w:val="00096AFC"/>
    <w:rsid w:val="00097425"/>
    <w:rsid w:val="000A2C20"/>
    <w:rsid w:val="000A2F3C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389C"/>
    <w:rsid w:val="00266650"/>
    <w:rsid w:val="002720AA"/>
    <w:rsid w:val="002736F2"/>
    <w:rsid w:val="0027373B"/>
    <w:rsid w:val="00273F42"/>
    <w:rsid w:val="002851B0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3CA5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3F1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D10B7"/>
    <w:rsid w:val="004D2732"/>
    <w:rsid w:val="004D5EE4"/>
    <w:rsid w:val="004D6273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0C73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52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6F1CB7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A2C"/>
    <w:rsid w:val="00967006"/>
    <w:rsid w:val="00967610"/>
    <w:rsid w:val="00970C88"/>
    <w:rsid w:val="009902F2"/>
    <w:rsid w:val="00997E91"/>
    <w:rsid w:val="009A077A"/>
    <w:rsid w:val="009B19C1"/>
    <w:rsid w:val="009B2B89"/>
    <w:rsid w:val="009B3BC2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21C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233B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5C6B"/>
    <w:rsid w:val="00E76DE4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634B"/>
    <w:rsid w:val="00F275B1"/>
    <w:rsid w:val="00F33925"/>
    <w:rsid w:val="00F35D1D"/>
    <w:rsid w:val="00F371B6"/>
    <w:rsid w:val="00F4139A"/>
    <w:rsid w:val="00F41536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21BDC-DCF2-47A8-8A54-2F99341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  <w:style w:type="paragraph" w:customStyle="1" w:styleId="western">
    <w:name w:val="western"/>
    <w:basedOn w:val="a0"/>
    <w:rsid w:val="00510C7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npb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rnadzor.gov.ru" TargetMode="External"/><Relationship Id="rId20" Type="http://schemas.openxmlformats.org/officeDocument/2006/relationships/hyperlink" Target="http://psylab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gafk.ru" TargetMode="External"/><Relationship Id="rId14" Type="http://schemas.openxmlformats.org/officeDocument/2006/relationships/hyperlink" Target="http://www.rucon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2FD7-CD2D-41D4-A348-05D7212C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8618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УМУ</cp:lastModifiedBy>
  <cp:revision>5</cp:revision>
  <cp:lastPrinted>2020-09-15T08:26:00Z</cp:lastPrinted>
  <dcterms:created xsi:type="dcterms:W3CDTF">2021-01-11T07:24:00Z</dcterms:created>
  <dcterms:modified xsi:type="dcterms:W3CDTF">2021-03-18T09:52:00Z</dcterms:modified>
</cp:coreProperties>
</file>