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A105E" w:rsidRPr="00CD11CA" w:rsidRDefault="00574775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5A105E" w:rsidRPr="00CD11CA" w:rsidRDefault="005A105E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418E" w:rsidRPr="00CD11CA">
        <w:tc>
          <w:tcPr>
            <w:tcW w:w="4617" w:type="dxa"/>
            <w:hideMark/>
          </w:tcPr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87CA5">
              <w:rPr>
                <w:rFonts w:cs="Tahoma"/>
                <w:sz w:val="24"/>
                <w:szCs w:val="24"/>
              </w:rPr>
              <w:t>«20» августа 2020 г</w:t>
            </w:r>
          </w:p>
        </w:tc>
        <w:tc>
          <w:tcPr>
            <w:tcW w:w="4454" w:type="dxa"/>
            <w:hideMark/>
          </w:tcPr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87CA5">
              <w:rPr>
                <w:rFonts w:cs="Tahoma"/>
                <w:sz w:val="24"/>
                <w:szCs w:val="24"/>
              </w:rPr>
              <w:t>«20» августа2020 г.</w:t>
            </w:r>
          </w:p>
        </w:tc>
      </w:tr>
    </w:tbl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Б1.О.3</w:t>
      </w:r>
      <w:r w:rsidR="00257257">
        <w:rPr>
          <w:rFonts w:cs="Tahoma"/>
          <w:b/>
          <w:color w:val="000000"/>
          <w:sz w:val="24"/>
          <w:szCs w:val="24"/>
        </w:rPr>
        <w:t>5</w:t>
      </w:r>
      <w:bookmarkStart w:id="0" w:name="_GoBack"/>
      <w:bookmarkEnd w:id="0"/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«Спортивный менеджмент»</w:t>
      </w:r>
      <w:r w:rsidR="0043146A">
        <w:rPr>
          <w:rFonts w:cs="Tahoma"/>
          <w:color w:val="000000"/>
          <w:sz w:val="24"/>
          <w:szCs w:val="24"/>
        </w:rPr>
        <w:t xml:space="preserve"> (очное)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  <w:r w:rsidR="0043146A">
        <w:rPr>
          <w:rFonts w:cs="Tahoma"/>
          <w:color w:val="000000"/>
          <w:sz w:val="24"/>
          <w:szCs w:val="24"/>
        </w:rPr>
        <w:t xml:space="preserve"> (очное)</w:t>
      </w:r>
    </w:p>
    <w:p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A105E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CD11CA">
        <w:rPr>
          <w:rFonts w:cs="Tahoma"/>
          <w:color w:val="000000"/>
          <w:sz w:val="24"/>
          <w:szCs w:val="24"/>
        </w:rPr>
        <w:t>очная/заочная</w:t>
      </w:r>
    </w:p>
    <w:p w:rsidR="0042418E" w:rsidRDefault="0042418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2418E" w:rsidRPr="00CD11CA" w:rsidRDefault="0042418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2418E" w:rsidRPr="00CD11CA" w:rsidTr="0042418E">
        <w:trPr>
          <w:trHeight w:val="2102"/>
        </w:trPr>
        <w:tc>
          <w:tcPr>
            <w:tcW w:w="3544" w:type="dxa"/>
          </w:tcPr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СОГЛАСОВАНО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Декан факультета ДФО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К.п.н., доцент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_________ Лепешкина С.В.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3402" w:type="dxa"/>
          </w:tcPr>
          <w:p w:rsidR="0042418E" w:rsidRDefault="0042418E" w:rsidP="0042418E">
            <w:pPr>
              <w:rPr>
                <w:rFonts w:cs="Tahoma"/>
              </w:rPr>
            </w:pP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СОГЛАСОВАНО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Декан факультета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заочной формы обучения,к.п.н., профессор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________</w:t>
            </w:r>
            <w:r w:rsidRPr="00B2214E">
              <w:rPr>
                <w:rFonts w:cs="Tahoma"/>
                <w:color w:val="000000"/>
              </w:rPr>
              <w:t>___В.Х Шнайдер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B2214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B2214E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B2214E">
              <w:rPr>
                <w:rFonts w:cs="Tahoma"/>
                <w:color w:val="000000"/>
              </w:rPr>
              <w:t xml:space="preserve"> г.</w:t>
            </w:r>
          </w:p>
          <w:p w:rsidR="0042418E" w:rsidRDefault="0042418E" w:rsidP="0042418E">
            <w:pPr>
              <w:rPr>
                <w:rFonts w:cs="Tahoma"/>
              </w:rPr>
            </w:pPr>
          </w:p>
        </w:tc>
        <w:tc>
          <w:tcPr>
            <w:tcW w:w="3544" w:type="dxa"/>
            <w:hideMark/>
          </w:tcPr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Программа рассмотрена и одобрена на заседании кафедры, протокол № 10      от 10 апреля 2020 г.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Заведующий кафедрой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К.п.н., профессор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 xml:space="preserve"> А.Н Фураев _____________</w:t>
            </w:r>
          </w:p>
          <w:p w:rsidR="0042418E" w:rsidRDefault="0042418E" w:rsidP="0042418E">
            <w:pPr>
              <w:rPr>
                <w:rFonts w:cs="Tahoma"/>
              </w:rPr>
            </w:pPr>
          </w:p>
        </w:tc>
      </w:tr>
    </w:tbl>
    <w:p w:rsidR="0042418E" w:rsidRDefault="0042418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418E" w:rsidRDefault="0042418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 xml:space="preserve">Малаховка </w:t>
      </w:r>
      <w:r w:rsidR="0042418E">
        <w:rPr>
          <w:rFonts w:cs="Tahoma"/>
          <w:b/>
          <w:color w:val="000000"/>
          <w:sz w:val="24"/>
          <w:szCs w:val="24"/>
        </w:rPr>
        <w:t>20</w:t>
      </w:r>
      <w:r w:rsidR="00984603">
        <w:rPr>
          <w:rFonts w:cs="Tahoma"/>
          <w:b/>
          <w:color w:val="000000"/>
          <w:sz w:val="24"/>
          <w:szCs w:val="24"/>
        </w:rPr>
        <w:t>20</w:t>
      </w:r>
    </w:p>
    <w:p w:rsidR="005A105E" w:rsidRPr="00CD11CA" w:rsidRDefault="00574775" w:rsidP="00574775">
      <w:pPr>
        <w:jc w:val="both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270ADF">
        <w:rPr>
          <w:rFonts w:cs="Tahoma"/>
          <w:color w:val="000000"/>
          <w:sz w:val="24"/>
          <w:szCs w:val="24"/>
        </w:rPr>
        <w:t xml:space="preserve">– бакалавриат </w:t>
      </w:r>
      <w:r w:rsidRPr="00CD11CA">
        <w:rPr>
          <w:rFonts w:cs="Tahoma"/>
          <w:color w:val="000000"/>
          <w:sz w:val="24"/>
          <w:szCs w:val="24"/>
        </w:rPr>
        <w:t>по н</w:t>
      </w:r>
      <w:r w:rsidR="00270ADF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 w:rsidRPr="00CD11CA">
        <w:rPr>
          <w:rFonts w:cs="Tahoma"/>
          <w:color w:val="000000"/>
          <w:sz w:val="24"/>
          <w:szCs w:val="24"/>
        </w:rPr>
        <w:t>Физическая культура</w:t>
      </w:r>
      <w:r w:rsidR="00270ADF">
        <w:rPr>
          <w:rFonts w:cs="Tahoma"/>
          <w:color w:val="000000"/>
          <w:sz w:val="24"/>
          <w:szCs w:val="24"/>
        </w:rPr>
        <w:t>,</w:t>
      </w:r>
      <w:r w:rsidRPr="00CD11CA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940 от 19 сентября 2017 года.</w:t>
      </w:r>
    </w:p>
    <w:p w:rsidR="005A105E" w:rsidRPr="00CD11CA" w:rsidRDefault="005A105E">
      <w:pPr>
        <w:jc w:val="both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A105E" w:rsidRPr="00CD11CA" w:rsidRDefault="00574775">
      <w:pPr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                                     </w:t>
      </w: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A105E" w:rsidRPr="00CD11CA" w:rsidRDefault="00574775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Шмелева Г.А. канд. тех. наук доцент                           ___________________</w:t>
      </w:r>
    </w:p>
    <w:p w:rsidR="005A105E" w:rsidRPr="00CD11CA" w:rsidRDefault="005A105E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rPr>
          <w:sz w:val="24"/>
          <w:szCs w:val="24"/>
        </w:rPr>
      </w:pPr>
      <w:r w:rsidRPr="00CD11CA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9"/>
        <w:gridCol w:w="3219"/>
        <w:gridCol w:w="928"/>
      </w:tblGrid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574775" w:rsidRPr="00CD11CA" w:rsidTr="00574775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75" w:rsidRPr="00CD11CA" w:rsidRDefault="00B0756F" w:rsidP="00574775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7" w:history="1">
              <w:r w:rsidR="00574775" w:rsidRPr="00CD11CA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574775" w:rsidRPr="00CD11CA" w:rsidRDefault="00574775" w:rsidP="00574775">
            <w:pPr>
              <w:keepNext/>
              <w:keepLines/>
              <w:spacing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D11CA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75" w:rsidRPr="00CD11CA" w:rsidRDefault="00B0756F" w:rsidP="00574775">
            <w:pPr>
              <w:keepNext/>
              <w:keepLines/>
              <w:spacing w:before="480" w:line="27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hyperlink r:id="rId8" w:history="1">
              <w:r w:rsidR="00574775" w:rsidRPr="00CD11CA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574775" w:rsidRPr="00CD11CA" w:rsidRDefault="00574775" w:rsidP="00574775">
            <w:pPr>
              <w:keepNext/>
              <w:keepLines/>
              <w:spacing w:line="27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CD11CA">
              <w:rPr>
                <w:i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CD11CA">
              <w:rPr>
                <w:sz w:val="24"/>
                <w:szCs w:val="24"/>
                <w:lang w:eastAsia="en-US"/>
              </w:rPr>
              <w:t>12 декабря 2016 г.</w:t>
            </w:r>
            <w:r w:rsidRPr="00CD11CA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CD11CA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:rsidR="00CD11CA" w:rsidRDefault="00CD11CA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:rsidTr="00CD11CA">
        <w:trPr>
          <w:jc w:val="center"/>
        </w:trPr>
        <w:tc>
          <w:tcPr>
            <w:tcW w:w="6629" w:type="dxa"/>
          </w:tcPr>
          <w:p w:rsidR="005A105E" w:rsidRPr="00CD11C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05E" w:rsidRPr="00CD11CA" w:rsidTr="00CD11C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832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 и их применения в физической культуре и спорте.</w:t>
            </w:r>
          </w:p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получения и первичной обработки данных. Основных технологий поиска, сбора и формирования данных. Интернет-поисковых систем и баз данных для получения математико-статистической информации. Форматов представления информации в компьютере. Способов статистической обработки данных, представленных в различных измерительных шкалах, и анализ полученных результатов.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5A105E" w:rsidRPr="00CD11CA" w:rsidTr="00CD11CA">
        <w:trPr>
          <w:trHeight w:val="699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методики проведения педагогического контроля, анализа и интерпретации получаемых данных, их фиксации. Статистических методов систематизации закономерностей биомеханических процессов человека.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978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тренировочного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построения. Способов обработки результатов исследования и анализа полученных данных.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CD11C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69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стандартного программного обеспечения, синтезировать совокупности данных, представленных в различных источниках. Использовать контенты математической статистки электронной информационно-образовательной среды. Обосновывать способы решения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математической статистики.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5A105E" w:rsidRPr="00CD11CA" w:rsidTr="00CD11CA">
        <w:trPr>
          <w:trHeight w:val="135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 показателям антропометрических измерений и физического развития спортсмена, определяя степень соответствия их контрольным нормативам.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161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процесса. Актуализировать проблематику статистического исследования для повышения эффективности процесса спортивной подготовки в ИВС, формировать инновационные методики.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CD11CA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обработки совокупностей данных, полученных в результате эксперимента и с использованием информационно-поисковых систем. Критического анализа и обобщения результатов расчетов по вопросам эффективности тренировочных процессов и физкультурно-спортивной деятельности.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5A105E" w:rsidRPr="00CD11CA" w:rsidTr="00CD11CA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занимающихся ИВС. Статистической обработки результатов тестирования. Анализа и интерпретации результатов вычислений.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169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научных задач в физической культуре и спорте, при установлении закономерностей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 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7-ом семестре очной формы обучения, в 6-ом семестре заочной формы обучения. Вид промежуточной аттестации: зачет. </w:t>
      </w:r>
    </w:p>
    <w:p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D11CA" w:rsidRDefault="00CD11C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расчетно-графической работы.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1838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расчетно-графической работы.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trHeight w:val="1048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 xml:space="preserve">       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5A105E" w:rsidRPr="00CD11CA">
        <w:trPr>
          <w:jc w:val="center"/>
        </w:trPr>
        <w:tc>
          <w:tcPr>
            <w:tcW w:w="3034" w:type="dxa"/>
            <w:gridSpan w:val="2"/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A105E" w:rsidRPr="00CD11CA" w:rsidRDefault="005A105E">
      <w:pPr>
        <w:jc w:val="both"/>
        <w:rPr>
          <w:b/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14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50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14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50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:rsidTr="0098460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:rsidTr="0098460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A13A5A" w:rsidRDefault="00B036A3" w:rsidP="00984603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 ; МГАФК. - Малаховка : ВИНИТИ, 2012. - 98 с. - Библиогр.: с. 17. - 50.00.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9C1954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:rsidTr="0098460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:rsidTr="0098460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:rsidR="0042418E" w:rsidRPr="00EE0B20" w:rsidRDefault="0042418E" w:rsidP="0042418E">
      <w:pPr>
        <w:widowControl w:val="0"/>
        <w:ind w:firstLine="709"/>
        <w:jc w:val="both"/>
        <w:rPr>
          <w:b/>
          <w:sz w:val="24"/>
          <w:szCs w:val="24"/>
        </w:rPr>
      </w:pPr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издательства "Лань" </w:t>
      </w:r>
      <w:hyperlink r:id="rId27" w:history="1">
        <w:r w:rsidRPr="00B66005">
          <w:rPr>
            <w:color w:val="0066CC"/>
            <w:sz w:val="24"/>
            <w:szCs w:val="24"/>
            <w:u w:val="single"/>
          </w:rPr>
          <w:t>https://</w:t>
        </w:r>
        <w:r w:rsidRPr="00B66005">
          <w:rPr>
            <w:color w:val="0066CC"/>
            <w:sz w:val="24"/>
            <w:szCs w:val="24"/>
            <w:u w:val="single"/>
            <w:lang w:val="en-US"/>
          </w:rPr>
          <w:t>L</w:t>
        </w:r>
        <w:r w:rsidRPr="00B66005">
          <w:rPr>
            <w:color w:val="0066CC"/>
            <w:sz w:val="24"/>
            <w:szCs w:val="24"/>
            <w:u w:val="single"/>
          </w:rPr>
          <w:t>anbook.com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D11CA" w:rsidRP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lastRenderedPageBreak/>
        <w:t>-</w:t>
      </w:r>
      <w:r w:rsidRPr="004A5CE0">
        <w:rPr>
          <w:sz w:val="24"/>
          <w:szCs w:val="24"/>
        </w:rPr>
        <w:t xml:space="preserve"> принтер Брайля;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:rsidR="005A105E" w:rsidRPr="00CD11CA" w:rsidRDefault="005A105E">
      <w:pPr>
        <w:jc w:val="right"/>
        <w:rPr>
          <w:i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42418E" w:rsidRPr="0042418E" w:rsidRDefault="0042418E" w:rsidP="0042418E">
      <w:pPr>
        <w:jc w:val="right"/>
        <w:rPr>
          <w:sz w:val="24"/>
          <w:szCs w:val="24"/>
        </w:rPr>
      </w:pP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УТВЕРЖДЕНО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решением Учебно-методической комиссии     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   протокол № 7 от « 20 »  августа 2020 г.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Председатель УМК, 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проректор по учебной работе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___________________А.Н. Таланцев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>уровень бакалавриата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«Спортивный менеджмент»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очная/заочная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Рассмотрено и одобрено на заседании кафедры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(протокол № 10 от «10» апреля  2020 г.) </w:t>
      </w: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Зав. кафедрой  Фураев А.Н./_____________</w:t>
      </w: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</w:p>
    <w:p w:rsidR="0042418E" w:rsidRDefault="0042418E" w:rsidP="0042418E">
      <w:pPr>
        <w:jc w:val="center"/>
        <w:rPr>
          <w:rFonts w:eastAsia="Calibri"/>
          <w:b/>
          <w:sz w:val="24"/>
          <w:szCs w:val="24"/>
          <w:lang w:eastAsia="en-US"/>
        </w:rPr>
        <w:sectPr w:rsidR="00424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42418E">
        <w:rPr>
          <w:rFonts w:eastAsia="Calibri"/>
          <w:b/>
          <w:sz w:val="24"/>
          <w:szCs w:val="24"/>
          <w:lang w:eastAsia="en-US"/>
        </w:rPr>
        <w:t>Малаховка 2020 год</w:t>
      </w:r>
    </w:p>
    <w:p w:rsidR="0042418E" w:rsidRPr="0042418E" w:rsidRDefault="0042418E" w:rsidP="0042418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2418E" w:rsidRPr="0042418E" w:rsidRDefault="0042418E" w:rsidP="0042418E">
      <w:pPr>
        <w:rPr>
          <w:sz w:val="28"/>
          <w:szCs w:val="22"/>
          <w:lang w:eastAsia="en-US"/>
        </w:rPr>
      </w:pP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ФОНД ОЦЕНОЧНЫХ СРЕДСТВ ДЛЯ ПРОВЕДЕНИЯ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2344"/>
        <w:gridCol w:w="5670"/>
      </w:tblGrid>
      <w:tr w:rsidR="005A105E" w:rsidRPr="00CD11CA" w:rsidTr="00E15516">
        <w:trPr>
          <w:trHeight w:val="185"/>
        </w:trPr>
        <w:tc>
          <w:tcPr>
            <w:tcW w:w="148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34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:rsidTr="00E15516">
        <w:trPr>
          <w:trHeight w:val="1845"/>
        </w:trPr>
        <w:tc>
          <w:tcPr>
            <w:tcW w:w="1484" w:type="dxa"/>
          </w:tcPr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344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тренировочного и образовательного процесса.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5670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Формирова</w:t>
            </w:r>
            <w:r w:rsidR="00E15516">
              <w:rPr>
                <w:bCs/>
                <w:color w:val="000000"/>
                <w:sz w:val="24"/>
                <w:szCs w:val="24"/>
              </w:rPr>
              <w:t>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показателей, их систематиз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 w:rsidR="00E15516">
              <w:rPr>
                <w:bCs/>
                <w:color w:val="000000"/>
                <w:sz w:val="24"/>
                <w:szCs w:val="24"/>
              </w:rPr>
              <w:t xml:space="preserve"> выполнять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реальным данным,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Регистр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фикс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контрольны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показател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физической и функциональной подготовленности занимающихся. </w:t>
            </w:r>
            <w:r w:rsidR="00E15516">
              <w:rPr>
                <w:bCs/>
                <w:color w:val="000000"/>
                <w:sz w:val="24"/>
                <w:szCs w:val="24"/>
              </w:rPr>
              <w:t>Выполнять с</w:t>
            </w:r>
            <w:r w:rsidRPr="00CD11CA">
              <w:rPr>
                <w:bCs/>
                <w:color w:val="000000"/>
                <w:sz w:val="24"/>
                <w:szCs w:val="24"/>
              </w:rPr>
              <w:t>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собранных показателей, фактических данных и результатов наблюдений.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теоретической, физической, функциональной и психологической подготовленности, эффективности воздействия.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прирост индивидуальных показателей физической подготовки,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освоения основ теории и техники в виде спорта или при изучении отдельных дисциплин, вн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с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корректив</w:t>
            </w:r>
            <w:r w:rsidR="00E15516">
              <w:rPr>
                <w:bCs/>
                <w:color w:val="000000"/>
                <w:sz w:val="24"/>
                <w:szCs w:val="24"/>
              </w:rPr>
              <w:t>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в дальнейшую подготовку.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степени устойчивости статистических показателей,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их изменения,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развити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общих и специальных спортивных способностей, личностно-психических качеств занимающихся.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Пров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д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экспериментальны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исследовани</w:t>
            </w:r>
            <w:r w:rsidR="00E15516">
              <w:rPr>
                <w:bCs/>
                <w:color w:val="000000"/>
                <w:sz w:val="24"/>
                <w:szCs w:val="24"/>
              </w:rPr>
              <w:t>я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 апробации и подтверждению результатов статистического анализа и разработанных методик.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Методы сбора, систематизации и обработки результатов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динамики изменения показателей в спорте, в учебе и в иных процессах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Pr="00CD11CA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физической, функциональной и теоретической подготовленности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занимающихся,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подготовленности занимающегося.</w:t>
            </w:r>
          </w:p>
        </w:tc>
      </w:tr>
    </w:tbl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834CA3" w:rsidRDefault="00834CA3" w:rsidP="004D3B12">
      <w:pPr>
        <w:jc w:val="center"/>
        <w:rPr>
          <w:b/>
          <w:sz w:val="24"/>
          <w:szCs w:val="24"/>
        </w:rPr>
      </w:pPr>
    </w:p>
    <w:p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5A105E" w:rsidRPr="00CD11CA" w:rsidRDefault="00574775" w:rsidP="004241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42418E">
              <w:rPr>
                <w:rFonts w:eastAsia="Calibri"/>
                <w:b/>
                <w:sz w:val="24"/>
                <w:szCs w:val="24"/>
              </w:rPr>
              <w:t>20-2021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:rsidR="005A105E" w:rsidRDefault="005A105E">
      <w:pPr>
        <w:pStyle w:val="a3"/>
        <w:ind w:left="714"/>
        <w:rPr>
          <w:sz w:val="24"/>
          <w:szCs w:val="24"/>
        </w:rPr>
      </w:pPr>
    </w:p>
    <w:p w:rsidR="000D1DD9" w:rsidRPr="00CD11CA" w:rsidRDefault="000D1DD9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>
        <w:tc>
          <w:tcPr>
            <w:tcW w:w="709" w:type="dxa"/>
            <w:tcBorders>
              <w:lef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5A105E" w:rsidRPr="00CD11CA" w:rsidRDefault="005A105E">
      <w:pPr>
        <w:rPr>
          <w:sz w:val="24"/>
          <w:szCs w:val="24"/>
        </w:rPr>
      </w:pPr>
    </w:p>
    <w:p w:rsidR="005A105E" w:rsidRPr="00CD11CA" w:rsidRDefault="005A105E">
      <w:pPr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:rsidR="00080C4B" w:rsidRPr="00AF00D5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p w:rsidR="00080C4B" w:rsidRPr="00AF00D5" w:rsidRDefault="00080C4B" w:rsidP="00937CAD">
      <w:pPr>
        <w:shd w:val="clear" w:color="auto" w:fill="FFFFFF"/>
        <w:jc w:val="both"/>
        <w:rPr>
          <w:spacing w:val="-1"/>
          <w:sz w:val="24"/>
          <w:szCs w:val="24"/>
        </w:rPr>
      </w:pP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1701"/>
        <w:gridCol w:w="6662"/>
        <w:gridCol w:w="3538"/>
      </w:tblGrid>
      <w:tr w:rsidR="00937CAD" w:rsidTr="00AB0FDE">
        <w:trPr>
          <w:jc w:val="center"/>
        </w:trPr>
        <w:tc>
          <w:tcPr>
            <w:tcW w:w="1161" w:type="dxa"/>
          </w:tcPr>
          <w:p w:rsidR="00080C4B" w:rsidRPr="00F14A7E" w:rsidRDefault="00080C4B" w:rsidP="00937CAD">
            <w:pPr>
              <w:ind w:right="214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</w:tcPr>
          <w:p w:rsidR="00080C4B" w:rsidRPr="00F14A7E" w:rsidRDefault="00080C4B" w:rsidP="00080C4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080C4B" w:rsidRPr="00F14A7E" w:rsidRDefault="00080C4B" w:rsidP="00080C4B">
            <w:pPr>
              <w:rPr>
                <w:spacing w:val="-1"/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6662" w:type="dxa"/>
            <w:vAlign w:val="center"/>
          </w:tcPr>
          <w:p w:rsidR="00080C4B" w:rsidRPr="00F14A7E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38" w:type="dxa"/>
            <w:vAlign w:val="center"/>
          </w:tcPr>
          <w:p w:rsidR="00080C4B" w:rsidRPr="00F14A7E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14A7E" w:rsidTr="00214285">
        <w:trPr>
          <w:trHeight w:val="265"/>
          <w:jc w:val="center"/>
        </w:trPr>
        <w:tc>
          <w:tcPr>
            <w:tcW w:w="1161" w:type="dxa"/>
            <w:tcBorders>
              <w:bottom w:val="single" w:sz="4" w:space="0" w:color="000000"/>
            </w:tcBorders>
          </w:tcPr>
          <w:p w:rsidR="00937CAD" w:rsidRPr="00F14A7E" w:rsidRDefault="00937CAD" w:rsidP="00937CA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937CAD" w:rsidRPr="00F14A7E" w:rsidRDefault="00937CAD" w:rsidP="00937CA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937CAD" w:rsidRPr="00F14A7E" w:rsidRDefault="00937CAD" w:rsidP="00937C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7CAD" w:rsidRPr="00F14A7E" w:rsidRDefault="00F14A7E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="00937CAD" w:rsidRPr="00F14A7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F14A7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F14A7E" w:rsidRPr="00F14A7E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:rsidR="00937CAD" w:rsidRPr="00F14A7E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937CAD" w:rsidRPr="00F14A7E" w:rsidRDefault="00937CAD" w:rsidP="00F14A7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7CAD" w:rsidRPr="00F14A7E" w:rsidRDefault="00F14A7E" w:rsidP="00937CA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="00937CAD" w:rsidRPr="00F14A7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F14A7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F14A7E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14A7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937CAD" w:rsidRPr="00F14A7E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вочного и образовательного процесса.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спортивной организации.</w:t>
            </w:r>
          </w:p>
          <w:p w:rsidR="00937CAD" w:rsidRPr="00F14A7E" w:rsidRDefault="00937CAD" w:rsidP="00937CAD">
            <w:pPr>
              <w:jc w:val="both"/>
              <w:rPr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6662" w:type="dxa"/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937CAD" w:rsidRPr="00F14A7E" w:rsidRDefault="00937CAD" w:rsidP="00080C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 и их применения в физической культуре и спорте.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получения и первичной обработки данных. Основных технологий поиска, сбора и формирования данных. Интернет-поисковых систем и баз данных для получения математико-статистической информации. Форматов представления информации в компьютере. Способов статистической обработки данных, представленных в различных измерительных шкалах, и анализ полученных результатов.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стандартного программного обеспечения, синтезировать совокупности данных, представленных в различных источниках. Использовать контенты математической статистки электронной информационно-образовательной среды. Обосновывать способы решения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математической статистики.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Использовать методики математической статистики для обработки совокупностей данных, полученных в результате эксперимента и с использованием информационно-поисковых систем. Критического анализа и обобщения результатов расчетов по вопросам эффективности тренировочных процессов и физкультурно-спортивной деятельности.</w:t>
            </w:r>
          </w:p>
        </w:tc>
        <w:tc>
          <w:tcPr>
            <w:tcW w:w="3538" w:type="dxa"/>
            <w:vMerge w:val="restart"/>
          </w:tcPr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Формировать статистические совокупности показателей, их систематизировать, выполнять математическую обработку, анализировать и интерпретировать реальным данным, прогнозировать динамику изменения.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Регистрировать и фиксировать контрольные показатели физической и функциональной подготовленности занимающихся. Выполнять статистическую обработку собранных показателей, фактических данных и результатов наблюдений. Определять уровни теоретической, физической, функциональной и психологической подготовленности, эффективности воздействия. 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lastRenderedPageBreak/>
              <w:t xml:space="preserve">    Оценивать прирост индивидуальных показателей физической подготовки, уровни освоения основ теории и техники в виде спорта или при изучении отдельных дисциплин, вносить коррективы в дальнейшую подготовку. Определять степени устойчивости статистических показателей, оценивать динамику их изменения, прогнозировать развитие общих и специальных спортивных способностей, личностно-психических качеств занимающихся.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 Проводить экспериментальные исследования по апробации и подтверждению результатов статистического анализа и разработанных методик.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t>Знать: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Методы сбора, систематизации и обработки результатов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lastRenderedPageBreak/>
              <w:t xml:space="preserve">     Формирование закономерности динамики изменения показателей в спорте, в учебе и в иных процессах занимающегося.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4A7E">
              <w:rPr>
                <w:b/>
                <w:sz w:val="24"/>
                <w:szCs w:val="24"/>
              </w:rPr>
              <w:t>Уметь: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t xml:space="preserve">    </w:t>
            </w:r>
            <w:r w:rsidRPr="00F14A7E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физической, функциональной и теоретической подготовленности занимающегося.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занимающихся,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подготовленности занимающегося.</w:t>
            </w:r>
          </w:p>
        </w:tc>
      </w:tr>
      <w:tr w:rsidR="00937CAD" w:rsidTr="00214285">
        <w:trPr>
          <w:trHeight w:val="1903"/>
          <w:jc w:val="center"/>
        </w:trPr>
        <w:tc>
          <w:tcPr>
            <w:tcW w:w="1161" w:type="dxa"/>
          </w:tcPr>
          <w:p w:rsidR="00F14A7E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:rsidR="00937CAD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937CAD" w:rsidRPr="00F14A7E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7CAD" w:rsidRPr="00F14A7E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7CAD" w:rsidRPr="00F14A7E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методики проведения педагогического контроля, анализа и интерпретации получаемых данных, их фиксации. Статистических методов систематизации закономерностей биомеханических процессов человека.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 показателям антропометрических измерений и физического развития спортсмена, определяя степень соответствия их контрольным нормативам.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занимающихся ИВС. Статистической обработки результатов тестирования. Анализа и интерпретации результатов вычислений.</w:t>
            </w:r>
          </w:p>
        </w:tc>
        <w:tc>
          <w:tcPr>
            <w:tcW w:w="3538" w:type="dxa"/>
            <w:vMerge/>
          </w:tcPr>
          <w:p w:rsidR="00937CAD" w:rsidRPr="00F14A7E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37CAD" w:rsidTr="00214285">
        <w:trPr>
          <w:trHeight w:val="760"/>
          <w:jc w:val="center"/>
        </w:trPr>
        <w:tc>
          <w:tcPr>
            <w:tcW w:w="1161" w:type="dxa"/>
            <w:tcBorders>
              <w:bottom w:val="single" w:sz="4" w:space="0" w:color="000000"/>
            </w:tcBorders>
          </w:tcPr>
          <w:p w:rsidR="00F14A7E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ОПК-11. </w:t>
            </w:r>
          </w:p>
          <w:p w:rsidR="00937CAD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  <w:p w:rsidR="00937CAD" w:rsidRPr="00F14A7E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тренировочного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построения. Способов обработки результатов исследования и анализа полученных данных.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процесса. Актуализировать проблематику статистического исследования для повышения эффективности процесса спортивной подготовки в ИВС, формировать инновационные методики.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закономерностей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538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p w:rsidR="00080C4B" w:rsidRPr="00056FD1" w:rsidRDefault="00080C4B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080C4B" w:rsidRDefault="00080C4B" w:rsidP="00080C4B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sectPr w:rsidR="00080C4B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6F" w:rsidRDefault="00B0756F">
      <w:r>
        <w:separator/>
      </w:r>
    </w:p>
  </w:endnote>
  <w:endnote w:type="continuationSeparator" w:id="0">
    <w:p w:rsidR="00B0756F" w:rsidRDefault="00B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6F" w:rsidRDefault="00B0756F">
      <w:r>
        <w:separator/>
      </w:r>
    </w:p>
  </w:footnote>
  <w:footnote w:type="continuationSeparator" w:id="0">
    <w:p w:rsidR="00B0756F" w:rsidRDefault="00B0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5E"/>
    <w:rsid w:val="0005734E"/>
    <w:rsid w:val="00080C4B"/>
    <w:rsid w:val="000D1DD9"/>
    <w:rsid w:val="00104EE0"/>
    <w:rsid w:val="0018453C"/>
    <w:rsid w:val="00207FB5"/>
    <w:rsid w:val="00214285"/>
    <w:rsid w:val="00257257"/>
    <w:rsid w:val="00270ADF"/>
    <w:rsid w:val="003D6F03"/>
    <w:rsid w:val="00405023"/>
    <w:rsid w:val="0042418E"/>
    <w:rsid w:val="0043146A"/>
    <w:rsid w:val="004A5CE0"/>
    <w:rsid w:val="004D3B12"/>
    <w:rsid w:val="0052046C"/>
    <w:rsid w:val="00574775"/>
    <w:rsid w:val="005A105E"/>
    <w:rsid w:val="007B4366"/>
    <w:rsid w:val="00834CA3"/>
    <w:rsid w:val="00937CAD"/>
    <w:rsid w:val="00984603"/>
    <w:rsid w:val="00AB0FDE"/>
    <w:rsid w:val="00B036A3"/>
    <w:rsid w:val="00B05C1B"/>
    <w:rsid w:val="00B0756F"/>
    <w:rsid w:val="00B46C1C"/>
    <w:rsid w:val="00C67723"/>
    <w:rsid w:val="00CD11CA"/>
    <w:rsid w:val="00CE4157"/>
    <w:rsid w:val="00DD4F97"/>
    <w:rsid w:val="00DF1E6F"/>
    <w:rsid w:val="00E15516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4A499-47BA-4587-8910-EED0F8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5</cp:revision>
  <cp:lastPrinted>2019-09-13T07:58:00Z</cp:lastPrinted>
  <dcterms:created xsi:type="dcterms:W3CDTF">2021-02-10T06:57:00Z</dcterms:created>
  <dcterms:modified xsi:type="dcterms:W3CDTF">2021-03-18T09:49:00Z</dcterms:modified>
</cp:coreProperties>
</file>